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D7250" w14:textId="6B1B9E9D" w:rsidR="00DD0265" w:rsidRPr="003B3DC7" w:rsidRDefault="003E48DE" w:rsidP="001D4FB1">
      <w:r w:rsidRPr="003B3DC7">
        <w:rPr>
          <w:noProof/>
          <w:lang w:eastAsia="en-AU"/>
        </w:rPr>
        <mc:AlternateContent>
          <mc:Choice Requires="wps">
            <w:drawing>
              <wp:anchor distT="45720" distB="45720" distL="114300" distR="114300" simplePos="0" relativeHeight="251674624" behindDoc="0" locked="0" layoutInCell="1" allowOverlap="1" wp14:anchorId="65F0A8FA" wp14:editId="5F736911">
                <wp:simplePos x="0" y="0"/>
                <wp:positionH relativeFrom="page">
                  <wp:posOffset>733425</wp:posOffset>
                </wp:positionH>
                <wp:positionV relativeFrom="paragraph">
                  <wp:posOffset>3958590</wp:posOffset>
                </wp:positionV>
                <wp:extent cx="6316980" cy="1981200"/>
                <wp:effectExtent l="0" t="0" r="762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981200"/>
                        </a:xfrm>
                        <a:prstGeom prst="rect">
                          <a:avLst/>
                        </a:prstGeom>
                        <a:solidFill>
                          <a:srgbClr val="E1251B"/>
                        </a:solidFill>
                        <a:ln w="9525">
                          <a:noFill/>
                          <a:miter lim="800000"/>
                          <a:headEnd/>
                          <a:tailEnd/>
                        </a:ln>
                      </wps:spPr>
                      <wps:txbx>
                        <w:txbxContent>
                          <w:p w14:paraId="657AECB6" w14:textId="77777777" w:rsidR="008F5165" w:rsidRPr="003E48DE" w:rsidRDefault="008F5165" w:rsidP="003E48DE">
                            <w:pPr>
                              <w:pStyle w:val="NoSpacing"/>
                              <w:jc w:val="center"/>
                              <w:rPr>
                                <w:color w:val="FFFFFF" w:themeColor="background1"/>
                                <w:sz w:val="40"/>
                                <w:szCs w:val="40"/>
                              </w:rPr>
                            </w:pPr>
                          </w:p>
                          <w:p w14:paraId="71FCB52C" w14:textId="4DD8AD38"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SOUTH AUSTRALIAN</w:t>
                            </w:r>
                          </w:p>
                          <w:p w14:paraId="1F89D685" w14:textId="3BC631DA"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EQUAL OPPORTUNITY COMMISSION</w:t>
                            </w:r>
                          </w:p>
                          <w:p w14:paraId="40C19CD7" w14:textId="77777777"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ANNUAL REPORT</w:t>
                            </w:r>
                          </w:p>
                          <w:p w14:paraId="3984E05A" w14:textId="22A77AC8"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201</w:t>
                            </w:r>
                            <w:r w:rsidR="004815DC" w:rsidRPr="003E48DE">
                              <w:rPr>
                                <w:color w:val="FFFFFF" w:themeColor="background1"/>
                                <w:sz w:val="40"/>
                                <w:szCs w:val="40"/>
                              </w:rPr>
                              <w:t>9</w:t>
                            </w:r>
                            <w:r w:rsidRPr="003E48DE">
                              <w:rPr>
                                <w:color w:val="FFFFFF" w:themeColor="background1"/>
                                <w:sz w:val="40"/>
                                <w:szCs w:val="40"/>
                              </w:rPr>
                              <w:t>-</w:t>
                            </w:r>
                            <w:r w:rsidR="004815DC" w:rsidRPr="003E48DE">
                              <w:rPr>
                                <w:color w:val="FFFFFF" w:themeColor="background1"/>
                                <w:sz w:val="40"/>
                                <w:szCs w:val="40"/>
                              </w:rPr>
                              <w:t>20</w:t>
                            </w:r>
                          </w:p>
                          <w:p w14:paraId="05249896" w14:textId="608F8AC0" w:rsidR="008F5165" w:rsidRDefault="008F5165" w:rsidP="003E48DE">
                            <w:pPr>
                              <w:jc w:val="center"/>
                            </w:pPr>
                          </w:p>
                          <w:p w14:paraId="7DCAC508" w14:textId="77777777" w:rsidR="008F5165" w:rsidRPr="003273E7" w:rsidRDefault="008F5165" w:rsidP="003E48DE">
                            <w:pPr>
                              <w:jc w:val="center"/>
                            </w:pP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0A8FA" id="_x0000_t202" coordsize="21600,21600" o:spt="202" path="m,l,21600r21600,l21600,xe">
                <v:stroke joinstyle="miter"/>
                <v:path gradientshapeok="t" o:connecttype="rect"/>
              </v:shapetype>
              <v:shape id="Text Box 13" o:spid="_x0000_s1026" type="#_x0000_t202" style="position:absolute;left:0;text-align:left;margin-left:57.75pt;margin-top:311.7pt;width:497.4pt;height:15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" fillcolor="#e1251b" stroked="f">
                <v:textbox inset="7mm,3mm,7mm,3mm">
                  <w:txbxContent>
                    <w:p w14:paraId="657AECB6" w14:textId="77777777" w:rsidR="008F5165" w:rsidRPr="003E48DE" w:rsidRDefault="008F5165" w:rsidP="003E48DE">
                      <w:pPr>
                        <w:pStyle w:val="NoSpacing"/>
                        <w:jc w:val="center"/>
                        <w:rPr>
                          <w:color w:val="FFFFFF" w:themeColor="background1"/>
                          <w:sz w:val="40"/>
                          <w:szCs w:val="40"/>
                        </w:rPr>
                      </w:pPr>
                    </w:p>
                    <w:p w14:paraId="71FCB52C" w14:textId="4DD8AD38"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SOUTH AUSTRALIAN</w:t>
                      </w:r>
                    </w:p>
                    <w:p w14:paraId="1F89D685" w14:textId="3BC631DA"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EQUAL OPPORTUNITY COMMISSION</w:t>
                      </w:r>
                    </w:p>
                    <w:p w14:paraId="40C19CD7" w14:textId="77777777"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ANNUAL REPORT</w:t>
                      </w:r>
                    </w:p>
                    <w:p w14:paraId="3984E05A" w14:textId="22A77AC8" w:rsidR="008F5165" w:rsidRPr="003E48DE" w:rsidRDefault="008F5165" w:rsidP="003E48DE">
                      <w:pPr>
                        <w:pStyle w:val="NoSpacing"/>
                        <w:jc w:val="center"/>
                        <w:rPr>
                          <w:color w:val="FFFFFF" w:themeColor="background1"/>
                          <w:sz w:val="40"/>
                          <w:szCs w:val="40"/>
                        </w:rPr>
                      </w:pPr>
                      <w:r w:rsidRPr="003E48DE">
                        <w:rPr>
                          <w:color w:val="FFFFFF" w:themeColor="background1"/>
                          <w:sz w:val="40"/>
                          <w:szCs w:val="40"/>
                        </w:rPr>
                        <w:t>201</w:t>
                      </w:r>
                      <w:r w:rsidR="004815DC" w:rsidRPr="003E48DE">
                        <w:rPr>
                          <w:color w:val="FFFFFF" w:themeColor="background1"/>
                          <w:sz w:val="40"/>
                          <w:szCs w:val="40"/>
                        </w:rPr>
                        <w:t>9</w:t>
                      </w:r>
                      <w:r w:rsidRPr="003E48DE">
                        <w:rPr>
                          <w:color w:val="FFFFFF" w:themeColor="background1"/>
                          <w:sz w:val="40"/>
                          <w:szCs w:val="40"/>
                        </w:rPr>
                        <w:t>-</w:t>
                      </w:r>
                      <w:r w:rsidR="004815DC" w:rsidRPr="003E48DE">
                        <w:rPr>
                          <w:color w:val="FFFFFF" w:themeColor="background1"/>
                          <w:sz w:val="40"/>
                          <w:szCs w:val="40"/>
                        </w:rPr>
                        <w:t>20</w:t>
                      </w:r>
                    </w:p>
                    <w:p w14:paraId="05249896" w14:textId="608F8AC0" w:rsidR="008F5165" w:rsidRDefault="008F5165" w:rsidP="003E48DE">
                      <w:pPr>
                        <w:jc w:val="center"/>
                      </w:pPr>
                    </w:p>
                    <w:p w14:paraId="7DCAC508" w14:textId="77777777" w:rsidR="008F5165" w:rsidRPr="003273E7" w:rsidRDefault="008F5165" w:rsidP="003E48DE">
                      <w:pPr>
                        <w:jc w:val="center"/>
                      </w:pPr>
                    </w:p>
                  </w:txbxContent>
                </v:textbox>
                <w10:wrap type="square" anchorx="page"/>
              </v:shape>
            </w:pict>
          </mc:Fallback>
        </mc:AlternateContent>
      </w:r>
      <w:r w:rsidR="00BF43B7" w:rsidRPr="00565472">
        <w:rPr>
          <w:rFonts w:ascii="Calibri Light" w:eastAsia="Calibri" w:hAnsi="Calibri Light" w:cs="Calibri Light"/>
          <w:b/>
          <w:noProof/>
          <w:sz w:val="32"/>
          <w:lang w:eastAsia="en-AU"/>
        </w:rPr>
        <mc:AlternateContent>
          <mc:Choice Requires="wps">
            <w:drawing>
              <wp:anchor distT="0" distB="0" distL="114300" distR="114300" simplePos="0" relativeHeight="251671552" behindDoc="0" locked="0" layoutInCell="1" allowOverlap="1" wp14:anchorId="16BAB722" wp14:editId="7F50EC98">
                <wp:simplePos x="0" y="0"/>
                <wp:positionH relativeFrom="page">
                  <wp:align>left</wp:align>
                </wp:positionH>
                <wp:positionV relativeFrom="paragraph">
                  <wp:posOffset>6167120</wp:posOffset>
                </wp:positionV>
                <wp:extent cx="8580120" cy="7338060"/>
                <wp:effectExtent l="0" t="0" r="0" b="0"/>
                <wp:wrapNone/>
                <wp:docPr id="12" name="Rectangle 12"/>
                <wp:cNvGraphicFramePr/>
                <a:graphic xmlns:a="http://schemas.openxmlformats.org/drawingml/2006/main">
                  <a:graphicData uri="http://schemas.microsoft.com/office/word/2010/wordprocessingShape">
                    <wps:wsp>
                      <wps:cNvSpPr/>
                      <wps:spPr>
                        <a:xfrm>
                          <a:off x="0" y="0"/>
                          <a:ext cx="8580120" cy="733806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24B0" id="Rectangle 12" o:spid="_x0000_s1026" style="position:absolute;margin-left:0;margin-top:485.6pt;width:675.6pt;height:577.8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" fillcolor="white [3212]" stroked="f" strokeweight="1pt">
                <w10:wrap anchorx="page"/>
              </v:rect>
            </w:pict>
          </mc:Fallback>
        </mc:AlternateContent>
      </w:r>
      <w:r w:rsidR="008F1E3B" w:rsidRPr="00565472">
        <w:rPr>
          <w:noProof/>
          <w:lang w:eastAsia="en-AU"/>
        </w:rPr>
        <mc:AlternateContent>
          <mc:Choice Requires="wps">
            <w:drawing>
              <wp:anchor distT="45720" distB="45720" distL="114300" distR="114300" simplePos="0" relativeHeight="251673600" behindDoc="0" locked="0" layoutInCell="1" allowOverlap="1" wp14:anchorId="7F377135" wp14:editId="7C2B2C91">
                <wp:simplePos x="0" y="0"/>
                <wp:positionH relativeFrom="column">
                  <wp:posOffset>1869440</wp:posOffset>
                </wp:positionH>
                <wp:positionV relativeFrom="paragraph">
                  <wp:posOffset>6960235</wp:posOffset>
                </wp:positionV>
                <wp:extent cx="2375535" cy="1364615"/>
                <wp:effectExtent l="0" t="0" r="571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64615"/>
                        </a:xfrm>
                        <a:prstGeom prst="rect">
                          <a:avLst/>
                        </a:prstGeom>
                        <a:solidFill>
                          <a:srgbClr val="FFFFFF"/>
                        </a:solidFill>
                        <a:ln w="9525">
                          <a:noFill/>
                          <a:miter lim="800000"/>
                          <a:headEnd/>
                          <a:tailEnd/>
                        </a:ln>
                      </wps:spPr>
                      <wps:txbx>
                        <w:txbxContent>
                          <w:p w14:paraId="58238AEA" w14:textId="5C5CF440" w:rsidR="008F5165" w:rsidRDefault="008F5165" w:rsidP="003E48DE">
                            <w:pPr>
                              <w:jc w:val="left"/>
                            </w:pPr>
                            <w:r w:rsidRPr="00BF43B7">
                              <w:rPr>
                                <w:noProof/>
                                <w:lang w:eastAsia="en-AU"/>
                              </w:rPr>
                              <w:drawing>
                                <wp:inline distT="0" distB="0" distL="0" distR="0" wp14:anchorId="56D8EACF" wp14:editId="00435490">
                                  <wp:extent cx="2201633" cy="1366367"/>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327" cy="14003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77135" id="Text Box 2" o:spid="_x0000_s1027" type="#_x0000_t202" style="position:absolute;left:0;text-align:left;margin-left:147.2pt;margin-top:548.05pt;width:187.05pt;height:10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" stroked="f">
                <v:textbox>
                  <w:txbxContent>
                    <w:p w14:paraId="58238AEA" w14:textId="5C5CF440" w:rsidR="008F5165" w:rsidRDefault="008F5165" w:rsidP="003E48DE">
                      <w:pPr>
                        <w:jc w:val="left"/>
                      </w:pPr>
                      <w:r w:rsidRPr="00BF43B7">
                        <w:rPr>
                          <w:noProof/>
                          <w:lang w:eastAsia="en-AU"/>
                        </w:rPr>
                        <w:drawing>
                          <wp:inline distT="0" distB="0" distL="0" distR="0" wp14:anchorId="56D8EACF" wp14:editId="00435490">
                            <wp:extent cx="2201633" cy="1366367"/>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327" cy="1400311"/>
                                    </a:xfrm>
                                    <a:prstGeom prst="rect">
                                      <a:avLst/>
                                    </a:prstGeom>
                                    <a:noFill/>
                                    <a:ln>
                                      <a:noFill/>
                                    </a:ln>
                                  </pic:spPr>
                                </pic:pic>
                              </a:graphicData>
                            </a:graphic>
                          </wp:inline>
                        </w:drawing>
                      </w:r>
                    </w:p>
                  </w:txbxContent>
                </v:textbox>
                <w10:wrap type="square"/>
              </v:shape>
            </w:pict>
          </mc:Fallback>
        </mc:AlternateContent>
      </w:r>
      <w:r w:rsidRPr="00565472">
        <w:rPr>
          <w:rFonts w:ascii="Calibri Light" w:eastAsia="Calibri" w:hAnsi="Calibri Light" w:cs="Calibri Light"/>
          <w:b/>
          <w:noProof/>
          <w:sz w:val="32"/>
          <w:lang w:eastAsia="en-AU"/>
        </w:rPr>
        <mc:AlternateContent>
          <mc:Choice Requires="wps">
            <w:drawing>
              <wp:anchor distT="0" distB="0" distL="114300" distR="114300" simplePos="0" relativeHeight="251668480" behindDoc="0" locked="0" layoutInCell="1" allowOverlap="1" wp14:anchorId="27CF2CBC" wp14:editId="68DBBEE1">
                <wp:simplePos x="0" y="0"/>
                <wp:positionH relativeFrom="page">
                  <wp:posOffset>-68580</wp:posOffset>
                </wp:positionH>
                <wp:positionV relativeFrom="paragraph">
                  <wp:posOffset>-1767840</wp:posOffset>
                </wp:positionV>
                <wp:extent cx="8572500" cy="6736080"/>
                <wp:effectExtent l="0" t="0" r="0" b="7620"/>
                <wp:wrapNone/>
                <wp:docPr id="62" name="Rectangle 62"/>
                <wp:cNvGraphicFramePr/>
                <a:graphic xmlns:a="http://schemas.openxmlformats.org/drawingml/2006/main">
                  <a:graphicData uri="http://schemas.microsoft.com/office/word/2010/wordprocessingShape">
                    <wps:wsp>
                      <wps:cNvSpPr/>
                      <wps:spPr>
                        <a:xfrm>
                          <a:off x="0" y="0"/>
                          <a:ext cx="8572500" cy="6736080"/>
                        </a:xfrm>
                        <a:prstGeom prst="rect">
                          <a:avLst/>
                        </a:prstGeom>
                        <a:solidFill>
                          <a:srgbClr val="002F8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F88A2" id="Rectangle 62" o:spid="_x0000_s1026" style="position:absolute;margin-left:-5.4pt;margin-top:-139.2pt;width:675pt;height:530.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" fillcolor="#002f87" stroked="f" strokeweight="1pt">
                <w10:wrap anchorx="page"/>
              </v:rect>
            </w:pict>
          </mc:Fallback>
        </mc:AlternateContent>
      </w:r>
      <w:r w:rsidR="003B3DC7" w:rsidRPr="003B3DC7">
        <w:rPr>
          <w:noProof/>
          <w:lang w:eastAsia="en-AU"/>
        </w:rPr>
        <mc:AlternateContent>
          <mc:Choice Requires="wps">
            <w:drawing>
              <wp:anchor distT="45720" distB="45720" distL="114300" distR="114300" simplePos="0" relativeHeight="251664384" behindDoc="0" locked="0" layoutInCell="1" allowOverlap="1" wp14:anchorId="07FF0002" wp14:editId="485E10E2">
                <wp:simplePos x="0" y="0"/>
                <wp:positionH relativeFrom="margin">
                  <wp:posOffset>-129540</wp:posOffset>
                </wp:positionH>
                <wp:positionV relativeFrom="paragraph">
                  <wp:posOffset>7050405</wp:posOffset>
                </wp:positionV>
                <wp:extent cx="6233160" cy="18059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805940"/>
                        </a:xfrm>
                        <a:prstGeom prst="rect">
                          <a:avLst/>
                        </a:prstGeom>
                        <a:noFill/>
                        <a:ln w="9525">
                          <a:noFill/>
                          <a:miter lim="800000"/>
                          <a:headEnd/>
                          <a:tailEnd/>
                        </a:ln>
                      </wps:spPr>
                      <wps:txbx>
                        <w:txbxContent>
                          <w:p w14:paraId="08CC063E" w14:textId="39913B52" w:rsidR="008F5165" w:rsidRPr="00A35626" w:rsidRDefault="008F5165" w:rsidP="001D4FB1">
                            <w:pPr>
                              <w:pStyle w:val="Subtitle"/>
                              <w:rPr>
                                <w:sz w:val="56"/>
                                <w:szCs w:val="56"/>
                              </w:rPr>
                            </w:pPr>
                            <w:r w:rsidRPr="003B3DC7">
                              <w:rPr>
                                <w:noProof/>
                                <w:lang w:eastAsia="en-AU"/>
                              </w:rPr>
                              <w:drawing>
                                <wp:inline distT="0" distB="0" distL="0" distR="0" wp14:anchorId="139D9B3F" wp14:editId="20598D4A">
                                  <wp:extent cx="2818130" cy="1689036"/>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540" cy="1720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F0002" id="_x0000_s1028" type="#_x0000_t202" style="position:absolute;left:0;text-align:left;margin-left:-10.2pt;margin-top:555.15pt;width:490.8pt;height:142.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" filled="f" stroked="f">
                <v:textbox>
                  <w:txbxContent>
                    <w:p w14:paraId="08CC063E" w14:textId="39913B52" w:rsidR="008F5165" w:rsidRPr="00A35626" w:rsidRDefault="008F5165" w:rsidP="001D4FB1">
                      <w:pPr>
                        <w:pStyle w:val="Subtitle"/>
                        <w:rPr>
                          <w:sz w:val="56"/>
                          <w:szCs w:val="56"/>
                        </w:rPr>
                      </w:pPr>
                      <w:r w:rsidRPr="003B3DC7">
                        <w:rPr>
                          <w:noProof/>
                          <w:lang w:eastAsia="en-AU"/>
                        </w:rPr>
                        <w:drawing>
                          <wp:inline distT="0" distB="0" distL="0" distR="0" wp14:anchorId="139D9B3F" wp14:editId="20598D4A">
                            <wp:extent cx="2818130" cy="1689036"/>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540" cy="1720448"/>
                                    </a:xfrm>
                                    <a:prstGeom prst="rect">
                                      <a:avLst/>
                                    </a:prstGeom>
                                    <a:noFill/>
                                    <a:ln>
                                      <a:noFill/>
                                    </a:ln>
                                  </pic:spPr>
                                </pic:pic>
                              </a:graphicData>
                            </a:graphic>
                          </wp:inline>
                        </w:drawing>
                      </w:r>
                    </w:p>
                  </w:txbxContent>
                </v:textbox>
                <w10:wrap type="square" anchorx="margin"/>
              </v:shape>
            </w:pict>
          </mc:Fallback>
        </mc:AlternateContent>
      </w:r>
      <w:r w:rsidR="00393C11" w:rsidRPr="003B3DC7">
        <w:rPr>
          <w:noProof/>
          <w:lang w:eastAsia="en-AU"/>
        </w:rPr>
        <w:drawing>
          <wp:anchor distT="0" distB="0" distL="114300" distR="114300" simplePos="0" relativeHeight="251659264" behindDoc="1" locked="0" layoutInCell="1" allowOverlap="1" wp14:anchorId="3E923C0D" wp14:editId="5024E88B">
            <wp:simplePos x="0" y="0"/>
            <wp:positionH relativeFrom="page">
              <wp:posOffset>9687</wp:posOffset>
            </wp:positionH>
            <wp:positionV relativeFrom="paragraph">
              <wp:posOffset>6729095</wp:posOffset>
            </wp:positionV>
            <wp:extent cx="7551420" cy="2980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template.jpg"/>
                    <pic:cNvPicPr/>
                  </pic:nvPicPr>
                  <pic:blipFill rotWithShape="1">
                    <a:blip r:embed="rId10" cstate="print">
                      <a:extLst>
                        <a:ext uri="{28A0092B-C50C-407E-A947-70E740481C1C}">
                          <a14:useLocalDpi xmlns:a14="http://schemas.microsoft.com/office/drawing/2010/main" val="0"/>
                        </a:ext>
                      </a:extLst>
                    </a:blip>
                    <a:srcRect t="72094"/>
                    <a:stretch/>
                  </pic:blipFill>
                  <pic:spPr bwMode="auto">
                    <a:xfrm>
                      <a:off x="0" y="0"/>
                      <a:ext cx="7551420"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472">
        <w:rPr>
          <w:noProof/>
          <w:lang w:eastAsia="en-AU"/>
        </w:rPr>
        <w:drawing>
          <wp:inline distT="0" distB="0" distL="0" distR="0" wp14:anchorId="4B118FE7" wp14:editId="584AB73C">
            <wp:extent cx="2676525" cy="16579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657985"/>
                    </a:xfrm>
                    <a:prstGeom prst="rect">
                      <a:avLst/>
                    </a:prstGeom>
                    <a:noFill/>
                  </pic:spPr>
                </pic:pic>
              </a:graphicData>
            </a:graphic>
          </wp:inline>
        </w:drawing>
      </w:r>
      <w:r w:rsidR="00DD0265" w:rsidRPr="003B3DC7">
        <w:br w:type="page"/>
      </w:r>
    </w:p>
    <w:tbl>
      <w:tblPr>
        <w:tblW w:w="0" w:type="auto"/>
        <w:tblInd w:w="-142" w:type="dxa"/>
        <w:tblLook w:val="04A0" w:firstRow="1" w:lastRow="0" w:firstColumn="1" w:lastColumn="0" w:noHBand="0" w:noVBand="1"/>
      </w:tblPr>
      <w:tblGrid>
        <w:gridCol w:w="9026"/>
      </w:tblGrid>
      <w:tr w:rsidR="00DD0265" w:rsidRPr="003273E7" w14:paraId="45C10C34" w14:textId="77777777" w:rsidTr="00C07EA6">
        <w:tc>
          <w:tcPr>
            <w:tcW w:w="9026" w:type="dxa"/>
          </w:tcPr>
          <w:p w14:paraId="2BAF5FAC" w14:textId="177606DE" w:rsidR="00142498" w:rsidRDefault="00142498" w:rsidP="003E48DE"/>
          <w:p w14:paraId="25F23470" w14:textId="4D9066FB" w:rsidR="003E48DE" w:rsidRDefault="003E48DE" w:rsidP="003E48DE"/>
          <w:p w14:paraId="37CB83AD" w14:textId="77777777" w:rsidR="003E48DE" w:rsidRPr="003273E7" w:rsidRDefault="003E48DE" w:rsidP="003E48DE"/>
          <w:p w14:paraId="6140F2FC" w14:textId="77777777" w:rsidR="00142498" w:rsidRPr="003273E7" w:rsidRDefault="00142498" w:rsidP="003E48DE"/>
          <w:p w14:paraId="72873296" w14:textId="22FD0F4E" w:rsidR="00DD0265" w:rsidRPr="003273E7" w:rsidRDefault="00DD0265" w:rsidP="003E48DE">
            <w:r w:rsidRPr="003273E7">
              <w:t>To:</w:t>
            </w:r>
          </w:p>
          <w:p w14:paraId="47ACA84A" w14:textId="77777777" w:rsidR="00DD0265" w:rsidRPr="003273E7" w:rsidRDefault="00DD0265" w:rsidP="003E48DE">
            <w:r w:rsidRPr="003273E7">
              <w:rPr>
                <w:rStyle w:val="DefaultTextChar"/>
                <w:rFonts w:asciiTheme="minorHAnsi" w:hAnsiTheme="minorHAnsi" w:cstheme="minorHAnsi"/>
                <w:sz w:val="24"/>
              </w:rPr>
              <w:t>The Hon Vickie Chapman MP</w:t>
            </w:r>
          </w:p>
        </w:tc>
      </w:tr>
      <w:tr w:rsidR="00DD0265" w:rsidRPr="003273E7" w14:paraId="7B3F13EE" w14:textId="77777777" w:rsidTr="00C07EA6">
        <w:tc>
          <w:tcPr>
            <w:tcW w:w="9026" w:type="dxa"/>
          </w:tcPr>
          <w:p w14:paraId="4082F6B3" w14:textId="34DE4192" w:rsidR="00DD0265" w:rsidRPr="003273E7" w:rsidRDefault="00DD0265" w:rsidP="003E48DE">
            <w:r w:rsidRPr="003273E7">
              <w:t>Deputy Premier</w:t>
            </w:r>
            <w:r w:rsidR="000230D7" w:rsidRPr="003273E7">
              <w:t xml:space="preserve"> &amp; </w:t>
            </w:r>
            <w:r w:rsidRPr="003273E7">
              <w:t>Attorney-General</w:t>
            </w:r>
          </w:p>
        </w:tc>
      </w:tr>
    </w:tbl>
    <w:p w14:paraId="36440806" w14:textId="38C8C814" w:rsidR="00DD0265" w:rsidRPr="003273E7" w:rsidRDefault="00DD0265" w:rsidP="003E48DE">
      <w:r w:rsidRPr="003273E7">
        <w:t xml:space="preserve">This annual report is presented to Parliament to meet the statutory reporting requirements of the </w:t>
      </w:r>
      <w:r w:rsidRPr="009B61A9">
        <w:rPr>
          <w:i/>
        </w:rPr>
        <w:t>Public Sector Act 2009</w:t>
      </w:r>
      <w:r w:rsidRPr="003273E7">
        <w:t xml:space="preserve"> (SA) and the </w:t>
      </w:r>
      <w:r w:rsidR="00533146" w:rsidRPr="00533146">
        <w:rPr>
          <w:i/>
        </w:rPr>
        <w:t xml:space="preserve">Equal Opportunity Act 1984 </w:t>
      </w:r>
      <w:r w:rsidRPr="003273E7">
        <w:t>(SA) and meets the requirements of Premier and Cabinet Circular PC013 Annual Reporting.</w:t>
      </w:r>
    </w:p>
    <w:p w14:paraId="6AF4AA57" w14:textId="77777777" w:rsidR="00DD0265" w:rsidRPr="003273E7" w:rsidRDefault="00DD0265" w:rsidP="003E48DE">
      <w:r w:rsidRPr="003273E7">
        <w:t xml:space="preserve">This report is verified to be accurate for the purposes of annual reporting to the Parliament of South Australia. </w:t>
      </w:r>
    </w:p>
    <w:p w14:paraId="4737B57B" w14:textId="77777777" w:rsidR="00DD0265" w:rsidRPr="003273E7" w:rsidRDefault="00DD0265" w:rsidP="003E48DE">
      <w:pPr>
        <w:rPr>
          <w:highlight w:val="green"/>
        </w:rPr>
      </w:pPr>
    </w:p>
    <w:tbl>
      <w:tblPr>
        <w:tblW w:w="0" w:type="auto"/>
        <w:tblInd w:w="-108" w:type="dxa"/>
        <w:tblLook w:val="04A0" w:firstRow="1" w:lastRow="0" w:firstColumn="1" w:lastColumn="0" w:noHBand="0" w:noVBand="1"/>
      </w:tblPr>
      <w:tblGrid>
        <w:gridCol w:w="5422"/>
        <w:gridCol w:w="3604"/>
      </w:tblGrid>
      <w:tr w:rsidR="00DD0265" w:rsidRPr="003273E7" w14:paraId="188BFC1D" w14:textId="77777777" w:rsidTr="00F879B9">
        <w:tc>
          <w:tcPr>
            <w:tcW w:w="9026" w:type="dxa"/>
            <w:gridSpan w:val="2"/>
          </w:tcPr>
          <w:p w14:paraId="2E9801DB" w14:textId="5B235281" w:rsidR="00DD0265" w:rsidRPr="003273E7" w:rsidRDefault="00F879B9" w:rsidP="003E48DE">
            <w:r w:rsidRPr="003273E7">
              <w:rPr>
                <w:noProof/>
                <w:lang w:eastAsia="en-AU"/>
              </w:rPr>
              <w:drawing>
                <wp:inline distT="0" distB="0" distL="0" distR="0" wp14:anchorId="7520FB8C" wp14:editId="0D5F1E27">
                  <wp:extent cx="1733762" cy="853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340" cy="862093"/>
                          </a:xfrm>
                          <a:prstGeom prst="rect">
                            <a:avLst/>
                          </a:prstGeom>
                          <a:noFill/>
                          <a:ln>
                            <a:noFill/>
                          </a:ln>
                        </pic:spPr>
                      </pic:pic>
                    </a:graphicData>
                  </a:graphic>
                </wp:inline>
              </w:drawing>
            </w:r>
          </w:p>
        </w:tc>
      </w:tr>
      <w:tr w:rsidR="00F879B9" w:rsidRPr="003E48DE" w14:paraId="33AAFD4B" w14:textId="77777777" w:rsidTr="00F879B9">
        <w:tc>
          <w:tcPr>
            <w:tcW w:w="9026" w:type="dxa"/>
            <w:gridSpan w:val="2"/>
          </w:tcPr>
          <w:p w14:paraId="4264E4D1" w14:textId="77777777" w:rsidR="00F879B9" w:rsidRPr="003E48DE" w:rsidRDefault="00F879B9" w:rsidP="003E48DE">
            <w:r w:rsidRPr="003E48DE">
              <w:rPr>
                <w:rStyle w:val="DefaultTextChar"/>
                <w:rFonts w:asciiTheme="minorHAnsi" w:hAnsiTheme="minorHAnsi" w:cstheme="minorHAnsi"/>
                <w:sz w:val="24"/>
              </w:rPr>
              <w:t xml:space="preserve">Dr Niki Vincent </w:t>
            </w:r>
          </w:p>
        </w:tc>
      </w:tr>
      <w:tr w:rsidR="00F879B9" w:rsidRPr="003E48DE" w14:paraId="16136B60" w14:textId="77777777" w:rsidTr="00F879B9">
        <w:tc>
          <w:tcPr>
            <w:tcW w:w="9026" w:type="dxa"/>
            <w:gridSpan w:val="2"/>
          </w:tcPr>
          <w:p w14:paraId="41C3F825" w14:textId="77777777" w:rsidR="00F879B9" w:rsidRPr="003E48DE" w:rsidRDefault="00F879B9" w:rsidP="003E48DE">
            <w:r w:rsidRPr="003E48DE">
              <w:rPr>
                <w:rStyle w:val="DefaultTextChar"/>
                <w:rFonts w:asciiTheme="minorHAnsi" w:hAnsiTheme="minorHAnsi" w:cstheme="minorHAnsi"/>
                <w:sz w:val="24"/>
              </w:rPr>
              <w:t>Commissioner for Equal Opportunity</w:t>
            </w:r>
          </w:p>
        </w:tc>
      </w:tr>
      <w:tr w:rsidR="00DD0265" w:rsidRPr="003E48DE" w14:paraId="2E904378" w14:textId="77777777" w:rsidTr="00F879B9">
        <w:tc>
          <w:tcPr>
            <w:tcW w:w="5422" w:type="dxa"/>
          </w:tcPr>
          <w:p w14:paraId="06F99063" w14:textId="44C02414" w:rsidR="00F879B9" w:rsidRPr="003E48DE" w:rsidRDefault="003E48DE" w:rsidP="003E48DE">
            <w:r w:rsidRPr="003E48DE">
              <w:t>7 September</w:t>
            </w:r>
            <w:r w:rsidR="00695F12" w:rsidRPr="003E48DE">
              <w:t xml:space="preserve"> 2020</w:t>
            </w:r>
          </w:p>
        </w:tc>
        <w:tc>
          <w:tcPr>
            <w:tcW w:w="3604" w:type="dxa"/>
          </w:tcPr>
          <w:p w14:paraId="2CCC2410" w14:textId="10441EDE" w:rsidR="00DD0265" w:rsidRPr="003E48DE" w:rsidRDefault="00DD0265" w:rsidP="003E48DE"/>
        </w:tc>
      </w:tr>
    </w:tbl>
    <w:p w14:paraId="5C6A777D" w14:textId="6E251C95" w:rsidR="00F879B9" w:rsidRPr="003B3DC7" w:rsidRDefault="00F879B9" w:rsidP="003E48DE"/>
    <w:p w14:paraId="43A8CA36" w14:textId="77777777" w:rsidR="00F879B9" w:rsidRPr="003B3DC7" w:rsidRDefault="00F879B9" w:rsidP="003E48DE"/>
    <w:p w14:paraId="14182D9D" w14:textId="662F67AA" w:rsidR="00DD0265" w:rsidRPr="003B3DC7" w:rsidRDefault="00DD0265" w:rsidP="001D4FB1">
      <w:r w:rsidRPr="003B3DC7">
        <w:br w:type="page"/>
      </w:r>
    </w:p>
    <w:p w14:paraId="7E9AAA23" w14:textId="03BE33D3" w:rsidR="00DD0265" w:rsidRDefault="002D04C4" w:rsidP="001D4FB1">
      <w:pPr>
        <w:pStyle w:val="Heading1"/>
      </w:pPr>
      <w:bookmarkStart w:id="0" w:name="_Toc526077346"/>
      <w:bookmarkStart w:id="1" w:name="_Toc20679017"/>
      <w:bookmarkStart w:id="2" w:name="_Toc49844038"/>
      <w:bookmarkStart w:id="3" w:name="_Toc50130749"/>
      <w:r>
        <w:lastRenderedPageBreak/>
        <w:t>T</w:t>
      </w:r>
      <w:r w:rsidRPr="003D311A">
        <w:t>ABLE OF CONTENTS</w:t>
      </w:r>
      <w:bookmarkEnd w:id="0"/>
      <w:bookmarkEnd w:id="1"/>
      <w:bookmarkEnd w:id="2"/>
      <w:bookmarkEnd w:id="3"/>
    </w:p>
    <w:sdt>
      <w:sdtPr>
        <w:rPr>
          <w:rFonts w:cstheme="minorBidi"/>
          <w:b w:val="0"/>
        </w:rPr>
        <w:id w:val="1545396810"/>
        <w:docPartObj>
          <w:docPartGallery w:val="Table of Contents"/>
          <w:docPartUnique/>
        </w:docPartObj>
      </w:sdtPr>
      <w:sdtEndPr>
        <w:rPr>
          <w:noProof/>
          <w:szCs w:val="24"/>
        </w:rPr>
      </w:sdtEndPr>
      <w:sdtContent>
        <w:p w14:paraId="5F12F13F" w14:textId="77777777" w:rsidR="002D04C4" w:rsidRDefault="002D04C4" w:rsidP="002D04C4">
          <w:pPr>
            <w:pStyle w:val="TOC1"/>
          </w:pPr>
        </w:p>
        <w:p w14:paraId="499E45FD" w14:textId="222F6BE6" w:rsidR="008A7713" w:rsidRPr="008A7713" w:rsidRDefault="00DD6D51" w:rsidP="002D04C4">
          <w:pPr>
            <w:pStyle w:val="TOC1"/>
            <w:rPr>
              <w:rFonts w:eastAsiaTheme="minorEastAsia"/>
              <w:noProof/>
              <w:sz w:val="22"/>
              <w:lang w:eastAsia="en-AU"/>
            </w:rPr>
          </w:pPr>
          <w:r w:rsidRPr="003E48DE">
            <w:rPr>
              <w:rFonts w:eastAsiaTheme="majorEastAsia"/>
              <w:color w:val="2E74B5" w:themeColor="accent1" w:themeShade="BF"/>
              <w:szCs w:val="24"/>
            </w:rPr>
            <w:fldChar w:fldCharType="begin"/>
          </w:r>
          <w:r w:rsidRPr="003E48DE">
            <w:rPr>
              <w:szCs w:val="24"/>
            </w:rPr>
            <w:instrText xml:space="preserve"> TOC \o "1-3" \h \z \u </w:instrText>
          </w:r>
          <w:r w:rsidRPr="003E48DE">
            <w:rPr>
              <w:rFonts w:eastAsiaTheme="majorEastAsia"/>
              <w:color w:val="2E74B5" w:themeColor="accent1" w:themeShade="BF"/>
              <w:szCs w:val="24"/>
            </w:rPr>
            <w:fldChar w:fldCharType="separate"/>
          </w:r>
          <w:hyperlink w:anchor="_Toc50130750" w:history="1">
            <w:r w:rsidR="008A7713" w:rsidRPr="008A7713">
              <w:rPr>
                <w:rStyle w:val="Hyperlink"/>
                <w:noProof/>
              </w:rPr>
              <w:t>Section 1</w:t>
            </w:r>
            <w:r w:rsidR="002D04C4">
              <w:rPr>
                <w:rStyle w:val="Hyperlink"/>
                <w:noProof/>
              </w:rPr>
              <w:t>:</w:t>
            </w:r>
            <w:r w:rsidR="002D04C4" w:rsidRPr="002D04C4">
              <w:rPr>
                <w:noProof/>
              </w:rPr>
              <w:t xml:space="preserve"> </w:t>
            </w:r>
            <w:r w:rsidR="002D04C4" w:rsidRPr="002D04C4">
              <w:rPr>
                <w:rStyle w:val="Hyperlink"/>
                <w:noProof/>
              </w:rPr>
              <w:t>Commissioner’s Overview of 2019-20</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_Toc50130750 \h </w:instrText>
            </w:r>
            <w:r w:rsidR="008A7713" w:rsidRPr="008A7713">
              <w:rPr>
                <w:noProof/>
                <w:webHidden/>
              </w:rPr>
            </w:r>
            <w:r w:rsidR="008A7713" w:rsidRPr="008A7713">
              <w:rPr>
                <w:noProof/>
                <w:webHidden/>
              </w:rPr>
              <w:fldChar w:fldCharType="separate"/>
            </w:r>
            <w:r w:rsidR="008B5A5F">
              <w:rPr>
                <w:noProof/>
                <w:webHidden/>
              </w:rPr>
              <w:t>8</w:t>
            </w:r>
            <w:r w:rsidR="008A7713" w:rsidRPr="008A7713">
              <w:rPr>
                <w:noProof/>
                <w:webHidden/>
              </w:rPr>
              <w:fldChar w:fldCharType="end"/>
            </w:r>
          </w:hyperlink>
        </w:p>
        <w:p w14:paraId="272916C5" w14:textId="6B79E947" w:rsidR="008A7713" w:rsidRPr="008A7713" w:rsidRDefault="002D04C4" w:rsidP="002D04C4">
          <w:pPr>
            <w:pStyle w:val="TOC1"/>
            <w:rPr>
              <w:rFonts w:eastAsiaTheme="minorEastAsia"/>
              <w:noProof/>
              <w:sz w:val="22"/>
              <w:lang w:eastAsia="en-AU"/>
            </w:rPr>
          </w:pPr>
          <w:r w:rsidRPr="002D04C4">
            <w:rPr>
              <w:noProof/>
            </w:rPr>
            <w:t xml:space="preserve">Section 2: </w:t>
          </w:r>
          <w:hyperlink w:anchor="_Toc50130752" w:history="1">
            <w:r w:rsidR="008A7713" w:rsidRPr="008A7713">
              <w:rPr>
                <w:rStyle w:val="Hyperlink"/>
                <w:noProof/>
              </w:rPr>
              <w:t>The role of the Commissioner for Equal Opportunity</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_Toc50130752 \h </w:instrText>
            </w:r>
            <w:r w:rsidR="008A7713" w:rsidRPr="008A7713">
              <w:rPr>
                <w:noProof/>
                <w:webHidden/>
              </w:rPr>
            </w:r>
            <w:r w:rsidR="008A7713" w:rsidRPr="008A7713">
              <w:rPr>
                <w:noProof/>
                <w:webHidden/>
              </w:rPr>
              <w:fldChar w:fldCharType="separate"/>
            </w:r>
            <w:r w:rsidR="008B5A5F">
              <w:rPr>
                <w:noProof/>
                <w:webHidden/>
              </w:rPr>
              <w:t>14</w:t>
            </w:r>
            <w:r w:rsidR="008A7713" w:rsidRPr="008A7713">
              <w:rPr>
                <w:noProof/>
                <w:webHidden/>
              </w:rPr>
              <w:fldChar w:fldCharType="end"/>
            </w:r>
          </w:hyperlink>
        </w:p>
        <w:p w14:paraId="6E5B3BAF" w14:textId="2BF25BD7"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53" w:history="1">
            <w:r w:rsidR="008A7713" w:rsidRPr="008A7713">
              <w:rPr>
                <w:rStyle w:val="Hyperlink"/>
                <w:rFonts w:asciiTheme="minorHAnsi" w:hAnsiTheme="minorHAnsi" w:cstheme="minorHAnsi"/>
                <w:noProof/>
              </w:rPr>
              <w:t>2.1. Functions of the Commissioner</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_Toc50130753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14</w:t>
            </w:r>
            <w:r w:rsidR="008A7713" w:rsidRPr="008A7713">
              <w:rPr>
                <w:rFonts w:asciiTheme="minorHAnsi" w:hAnsiTheme="minorHAnsi" w:cstheme="minorHAnsi"/>
                <w:noProof/>
                <w:webHidden/>
              </w:rPr>
              <w:fldChar w:fldCharType="end"/>
            </w:r>
          </w:hyperlink>
        </w:p>
        <w:p w14:paraId="3D0DAAA6" w14:textId="7A530657"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54" w:history="1">
            <w:r w:rsidR="008A7713" w:rsidRPr="008A7713">
              <w:rPr>
                <w:rStyle w:val="Hyperlink"/>
                <w:rFonts w:asciiTheme="minorHAnsi" w:hAnsiTheme="minorHAnsi" w:cstheme="minorHAnsi"/>
                <w:noProof/>
              </w:rPr>
              <w:t>2.2. Administration of Act and Ministerial direction</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_Toc50130754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15</w:t>
            </w:r>
            <w:r w:rsidR="008A7713" w:rsidRPr="008A7713">
              <w:rPr>
                <w:rFonts w:asciiTheme="minorHAnsi" w:hAnsiTheme="minorHAnsi" w:cstheme="minorHAnsi"/>
                <w:noProof/>
                <w:webHidden/>
              </w:rPr>
              <w:fldChar w:fldCharType="end"/>
            </w:r>
          </w:hyperlink>
        </w:p>
        <w:p w14:paraId="505888BB" w14:textId="1EA0D3E3"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55" w:history="1">
            <w:r w:rsidR="008A7713" w:rsidRPr="008A7713">
              <w:rPr>
                <w:rStyle w:val="Hyperlink"/>
                <w:rFonts w:asciiTheme="minorHAnsi" w:hAnsiTheme="minorHAnsi" w:cstheme="minorHAnsi"/>
                <w:noProof/>
              </w:rPr>
              <w:t>2.3. Legislation administered by the Commissioner for Equal Opportunity</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_Toc50130755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15</w:t>
            </w:r>
            <w:r w:rsidR="008A7713" w:rsidRPr="008A7713">
              <w:rPr>
                <w:rFonts w:asciiTheme="minorHAnsi" w:hAnsiTheme="minorHAnsi" w:cstheme="minorHAnsi"/>
                <w:noProof/>
                <w:webHidden/>
              </w:rPr>
              <w:fldChar w:fldCharType="end"/>
            </w:r>
          </w:hyperlink>
        </w:p>
        <w:p w14:paraId="75C5D48E" w14:textId="20C1A551" w:rsidR="008A7713" w:rsidRPr="008A7713" w:rsidRDefault="008B5A5F" w:rsidP="002D04C4">
          <w:pPr>
            <w:pStyle w:val="TOC1"/>
            <w:rPr>
              <w:rFonts w:eastAsiaTheme="minorEastAsia"/>
              <w:noProof/>
              <w:sz w:val="22"/>
              <w:lang w:eastAsia="en-AU"/>
            </w:rPr>
          </w:pPr>
          <w:hyperlink w:anchor="_Toc50130756" w:history="1">
            <w:r w:rsidR="008A7713" w:rsidRPr="008A7713">
              <w:rPr>
                <w:rStyle w:val="Hyperlink"/>
                <w:noProof/>
              </w:rPr>
              <w:t>Section 3</w:t>
            </w:r>
            <w:r w:rsidR="002D04C4" w:rsidRPr="002D04C4">
              <w:rPr>
                <w:noProof/>
              </w:rPr>
              <w:t xml:space="preserve"> </w:t>
            </w:r>
            <w:r w:rsidR="002D04C4" w:rsidRPr="002D04C4">
              <w:rPr>
                <w:rStyle w:val="Hyperlink"/>
                <w:noProof/>
              </w:rPr>
              <w:t xml:space="preserve">Structure and funding of the Office </w:t>
            </w:r>
          </w:hyperlink>
          <w:hyperlink w:anchor="_Toc50130757" w:history="1">
            <w:r w:rsidR="008A7713" w:rsidRPr="008A7713">
              <w:rPr>
                <w:noProof/>
                <w:webHidden/>
              </w:rPr>
              <w:tab/>
            </w:r>
            <w:r w:rsidR="008A7713" w:rsidRPr="008A7713">
              <w:rPr>
                <w:noProof/>
                <w:webHidden/>
              </w:rPr>
              <w:fldChar w:fldCharType="begin"/>
            </w:r>
            <w:r w:rsidR="008A7713" w:rsidRPr="008A7713">
              <w:rPr>
                <w:noProof/>
                <w:webHidden/>
              </w:rPr>
              <w:instrText xml:space="preserve"> PAGEREF _Toc50130757 \h </w:instrText>
            </w:r>
            <w:r w:rsidR="008A7713" w:rsidRPr="008A7713">
              <w:rPr>
                <w:noProof/>
                <w:webHidden/>
              </w:rPr>
            </w:r>
            <w:r w:rsidR="008A7713" w:rsidRPr="008A7713">
              <w:rPr>
                <w:noProof/>
                <w:webHidden/>
              </w:rPr>
              <w:fldChar w:fldCharType="separate"/>
            </w:r>
            <w:r>
              <w:rPr>
                <w:noProof/>
                <w:webHidden/>
              </w:rPr>
              <w:t>16</w:t>
            </w:r>
            <w:r w:rsidR="008A7713" w:rsidRPr="008A7713">
              <w:rPr>
                <w:noProof/>
                <w:webHidden/>
              </w:rPr>
              <w:fldChar w:fldCharType="end"/>
            </w:r>
          </w:hyperlink>
        </w:p>
        <w:p w14:paraId="41783276" w14:textId="7149E73F"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58" w:history="1">
            <w:r w:rsidR="008A7713" w:rsidRPr="008A7713">
              <w:rPr>
                <w:rStyle w:val="Hyperlink"/>
                <w:rFonts w:asciiTheme="minorHAnsi" w:hAnsiTheme="minorHAnsi" w:cstheme="minorHAnsi"/>
                <w:noProof/>
              </w:rPr>
              <w:t>3.1 Core funding for the Commission</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_Toc50130758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16</w:t>
            </w:r>
            <w:r w:rsidR="008A7713" w:rsidRPr="008A7713">
              <w:rPr>
                <w:rFonts w:asciiTheme="minorHAnsi" w:hAnsiTheme="minorHAnsi" w:cstheme="minorHAnsi"/>
                <w:noProof/>
                <w:webHidden/>
              </w:rPr>
              <w:fldChar w:fldCharType="end"/>
            </w:r>
          </w:hyperlink>
        </w:p>
        <w:p w14:paraId="3B34C1D8" w14:textId="1EC5FBC3"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59" w:history="1">
            <w:r w:rsidR="008A7713" w:rsidRPr="008A7713">
              <w:rPr>
                <w:rStyle w:val="Hyperlink"/>
                <w:rFonts w:asciiTheme="minorHAnsi" w:hAnsiTheme="minorHAnsi" w:cstheme="minorHAnsi"/>
                <w:noProof/>
              </w:rPr>
              <w:t>3.2. Executive employment in the Commission</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_Toc50130759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18</w:t>
            </w:r>
            <w:r w:rsidR="008A7713" w:rsidRPr="008A7713">
              <w:rPr>
                <w:rFonts w:asciiTheme="minorHAnsi" w:hAnsiTheme="minorHAnsi" w:cstheme="minorHAnsi"/>
                <w:noProof/>
                <w:webHidden/>
              </w:rPr>
              <w:fldChar w:fldCharType="end"/>
            </w:r>
          </w:hyperlink>
        </w:p>
        <w:p w14:paraId="71FD414D" w14:textId="4E4A3F7F"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60" w:history="1">
            <w:r w:rsidR="008A7713" w:rsidRPr="008A7713">
              <w:rPr>
                <w:rStyle w:val="Hyperlink"/>
                <w:rFonts w:asciiTheme="minorHAnsi" w:hAnsiTheme="minorHAnsi" w:cstheme="minorHAnsi"/>
                <w:noProof/>
              </w:rPr>
              <w:t>3.3. Risks associated with the decline in funding for the Commission</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_Toc50130760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18</w:t>
            </w:r>
            <w:r w:rsidR="008A7713" w:rsidRPr="008A7713">
              <w:rPr>
                <w:rFonts w:asciiTheme="minorHAnsi" w:hAnsiTheme="minorHAnsi" w:cstheme="minorHAnsi"/>
                <w:noProof/>
                <w:webHidden/>
              </w:rPr>
              <w:fldChar w:fldCharType="end"/>
            </w:r>
          </w:hyperlink>
        </w:p>
        <w:p w14:paraId="1BBF0BE7" w14:textId="7E5CB590" w:rsidR="008A7713" w:rsidRPr="002D04C4" w:rsidRDefault="002D04C4" w:rsidP="002D04C4">
          <w:pPr>
            <w:pStyle w:val="TOC1"/>
            <w:rPr>
              <w:rFonts w:eastAsiaTheme="minorEastAsia"/>
              <w:noProof/>
              <w:sz w:val="22"/>
              <w:lang w:eastAsia="en-AU"/>
            </w:rPr>
          </w:pPr>
          <w:r w:rsidRPr="002D04C4">
            <w:rPr>
              <w:noProof/>
            </w:rPr>
            <w:t xml:space="preserve">Section 4: </w:t>
          </w:r>
          <w:hyperlink w:anchor="_Toc50130761" w:history="1">
            <w:r>
              <w:rPr>
                <w:rStyle w:val="Hyperlink"/>
                <w:noProof/>
              </w:rPr>
              <w:t>F</w:t>
            </w:r>
            <w:r w:rsidRPr="002D04C4">
              <w:rPr>
                <w:rStyle w:val="Hyperlink"/>
                <w:noProof/>
              </w:rPr>
              <w:t xml:space="preserve">unction 1 -Fostering </w:t>
            </w:r>
            <w:r>
              <w:rPr>
                <w:rStyle w:val="Hyperlink"/>
                <w:noProof/>
              </w:rPr>
              <w:t>a</w:t>
            </w:r>
            <w:r w:rsidRPr="002D04C4">
              <w:rPr>
                <w:rStyle w:val="Hyperlink"/>
                <w:noProof/>
              </w:rPr>
              <w:t xml:space="preserve">nd Encouraging Informed </w:t>
            </w:r>
            <w:r>
              <w:rPr>
                <w:rStyle w:val="Hyperlink"/>
                <w:noProof/>
              </w:rPr>
              <w:t>a</w:t>
            </w:r>
            <w:r w:rsidRPr="002D04C4">
              <w:rPr>
                <w:rStyle w:val="Hyperlink"/>
                <w:noProof/>
              </w:rPr>
              <w:t>nd U</w:t>
            </w:r>
            <w:r>
              <w:rPr>
                <w:rStyle w:val="Hyperlink"/>
                <w:noProof/>
              </w:rPr>
              <w:t>nprejudiced Attitudes in t</w:t>
            </w:r>
            <w:r w:rsidRPr="002D04C4">
              <w:rPr>
                <w:rStyle w:val="Hyperlink"/>
                <w:noProof/>
              </w:rPr>
              <w:t>he Community</w:t>
            </w:r>
            <w:r w:rsidR="008A7713" w:rsidRPr="002D04C4">
              <w:rPr>
                <w:noProof/>
                <w:webHidden/>
              </w:rPr>
              <w:tab/>
            </w:r>
            <w:r w:rsidR="008A7713" w:rsidRPr="002D04C4">
              <w:rPr>
                <w:noProof/>
                <w:webHidden/>
              </w:rPr>
              <w:fldChar w:fldCharType="begin"/>
            </w:r>
            <w:r w:rsidR="008A7713" w:rsidRPr="002D04C4">
              <w:rPr>
                <w:noProof/>
                <w:webHidden/>
              </w:rPr>
              <w:instrText xml:space="preserve"> PAGEREF _Toc50130761 \h </w:instrText>
            </w:r>
            <w:r w:rsidR="008A7713" w:rsidRPr="002D04C4">
              <w:rPr>
                <w:noProof/>
                <w:webHidden/>
              </w:rPr>
            </w:r>
            <w:r w:rsidR="008A7713" w:rsidRPr="002D04C4">
              <w:rPr>
                <w:noProof/>
                <w:webHidden/>
              </w:rPr>
              <w:fldChar w:fldCharType="separate"/>
            </w:r>
            <w:r w:rsidR="008B5A5F">
              <w:rPr>
                <w:noProof/>
                <w:webHidden/>
              </w:rPr>
              <w:t>21</w:t>
            </w:r>
            <w:r w:rsidR="008A7713" w:rsidRPr="002D04C4">
              <w:rPr>
                <w:noProof/>
                <w:webHidden/>
              </w:rPr>
              <w:fldChar w:fldCharType="end"/>
            </w:r>
          </w:hyperlink>
        </w:p>
        <w:p w14:paraId="0B386A2C" w14:textId="4A16B1AA"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62" w:history="1">
            <w:r w:rsidR="008A7713" w:rsidRPr="008A7713">
              <w:rPr>
                <w:rStyle w:val="Hyperlink"/>
                <w:rFonts w:asciiTheme="minorHAnsi" w:hAnsiTheme="minorHAnsi" w:cstheme="minorHAnsi"/>
                <w:noProof/>
              </w:rPr>
              <w:t>4.1 Activities funded by the Attorney-General’s Department</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_Toc50130762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21</w:t>
            </w:r>
            <w:r w:rsidR="008A7713" w:rsidRPr="008A7713">
              <w:rPr>
                <w:rFonts w:asciiTheme="minorHAnsi" w:hAnsiTheme="minorHAnsi" w:cstheme="minorHAnsi"/>
                <w:noProof/>
                <w:webHidden/>
              </w:rPr>
              <w:fldChar w:fldCharType="end"/>
            </w:r>
          </w:hyperlink>
        </w:p>
        <w:p w14:paraId="0E4DD7E1" w14:textId="25F96712" w:rsidR="008A7713" w:rsidRPr="008A7713" w:rsidRDefault="008B5A5F">
          <w:pPr>
            <w:pStyle w:val="TOC3"/>
            <w:tabs>
              <w:tab w:val="right" w:leader="dot" w:pos="9016"/>
            </w:tabs>
            <w:rPr>
              <w:rFonts w:cstheme="minorHAnsi"/>
              <w:noProof/>
              <w:sz w:val="22"/>
              <w:lang w:val="en-AU" w:eastAsia="en-AU"/>
            </w:rPr>
          </w:pPr>
          <w:hyperlink w:anchor="_Toc50130763" w:history="1">
            <w:r w:rsidR="008A7713" w:rsidRPr="008A7713">
              <w:rPr>
                <w:rStyle w:val="Hyperlink"/>
                <w:rFonts w:cstheme="minorHAnsi"/>
                <w:noProof/>
              </w:rPr>
              <w:t>4.1.1 Enquiries and complaints made to the Commission</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_Toc50130763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21</w:t>
            </w:r>
            <w:r w:rsidR="008A7713" w:rsidRPr="008A7713">
              <w:rPr>
                <w:rFonts w:cstheme="minorHAnsi"/>
                <w:noProof/>
                <w:webHidden/>
              </w:rPr>
              <w:fldChar w:fldCharType="end"/>
            </w:r>
          </w:hyperlink>
        </w:p>
        <w:p w14:paraId="5B5F8790" w14:textId="08D37C82" w:rsidR="008A7713" w:rsidRPr="008A7713" w:rsidRDefault="008B5A5F">
          <w:pPr>
            <w:pStyle w:val="TOC3"/>
            <w:tabs>
              <w:tab w:val="right" w:leader="dot" w:pos="9016"/>
            </w:tabs>
            <w:rPr>
              <w:rFonts w:cstheme="minorHAnsi"/>
              <w:noProof/>
              <w:sz w:val="22"/>
              <w:lang w:val="en-AU" w:eastAsia="en-AU"/>
            </w:rPr>
          </w:pPr>
          <w:hyperlink w:anchor="_Toc50130764" w:history="1">
            <w:r w:rsidR="008A7713" w:rsidRPr="008A7713">
              <w:rPr>
                <w:rStyle w:val="Hyperlink"/>
                <w:rFonts w:cstheme="minorHAnsi"/>
                <w:noProof/>
              </w:rPr>
              <w:t>4.1.2. Other initiatives funded by the Attorney-General’s Department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_Toc50130764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38</w:t>
            </w:r>
            <w:r w:rsidR="008A7713" w:rsidRPr="008A7713">
              <w:rPr>
                <w:rFonts w:cstheme="minorHAnsi"/>
                <w:noProof/>
                <w:webHidden/>
              </w:rPr>
              <w:fldChar w:fldCharType="end"/>
            </w:r>
          </w:hyperlink>
        </w:p>
        <w:p w14:paraId="7AE07B52" w14:textId="53F6BE06"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65" w:history="1">
            <w:r w:rsidR="008A7713" w:rsidRPr="008A7713">
              <w:rPr>
                <w:rStyle w:val="Hyperlink"/>
                <w:rFonts w:asciiTheme="minorHAnsi" w:hAnsiTheme="minorHAnsi" w:cstheme="minorHAnsi"/>
                <w:noProof/>
              </w:rPr>
              <w:t>4.2 Initiatives developed through partnerships with other organisations</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_Toc50130765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54</w:t>
            </w:r>
            <w:r w:rsidR="008A7713" w:rsidRPr="008A7713">
              <w:rPr>
                <w:rFonts w:asciiTheme="minorHAnsi" w:hAnsiTheme="minorHAnsi" w:cstheme="minorHAnsi"/>
                <w:noProof/>
                <w:webHidden/>
              </w:rPr>
              <w:fldChar w:fldCharType="end"/>
            </w:r>
          </w:hyperlink>
        </w:p>
        <w:p w14:paraId="10E7FB18" w14:textId="53BE31C7" w:rsidR="008A7713" w:rsidRPr="008A7713" w:rsidRDefault="008B5A5F">
          <w:pPr>
            <w:pStyle w:val="TOC3"/>
            <w:tabs>
              <w:tab w:val="right" w:leader="dot" w:pos="9016"/>
            </w:tabs>
            <w:rPr>
              <w:rFonts w:cstheme="minorHAnsi"/>
              <w:noProof/>
              <w:sz w:val="22"/>
              <w:lang w:val="en-AU" w:eastAsia="en-AU"/>
            </w:rPr>
          </w:pPr>
          <w:hyperlink w:anchor="_Toc50130766" w:history="1">
            <w:r w:rsidR="008A7713" w:rsidRPr="008A7713">
              <w:rPr>
                <w:rStyle w:val="Hyperlink"/>
                <w:rFonts w:cstheme="minorHAnsi"/>
                <w:noProof/>
              </w:rPr>
              <w:t>4.2.1 Free Legal Advice Clinic – Adelaide University Law School</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_Toc50130766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54</w:t>
            </w:r>
            <w:r w:rsidR="008A7713" w:rsidRPr="008A7713">
              <w:rPr>
                <w:rFonts w:cstheme="minorHAnsi"/>
                <w:noProof/>
                <w:webHidden/>
              </w:rPr>
              <w:fldChar w:fldCharType="end"/>
            </w:r>
          </w:hyperlink>
        </w:p>
        <w:p w14:paraId="2E987667" w14:textId="0C113732"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67" w:history="1">
            <w:r w:rsidR="008A7713" w:rsidRPr="008A7713">
              <w:rPr>
                <w:rStyle w:val="Hyperlink"/>
                <w:rFonts w:asciiTheme="minorHAnsi" w:hAnsiTheme="minorHAnsi" w:cstheme="minorHAnsi"/>
                <w:noProof/>
              </w:rPr>
              <w:t>4.3 Initiatives funded through fee-for-service consulting or membership fees</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_Toc50130767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55</w:t>
            </w:r>
            <w:r w:rsidR="008A7713" w:rsidRPr="008A7713">
              <w:rPr>
                <w:rFonts w:asciiTheme="minorHAnsi" w:hAnsiTheme="minorHAnsi" w:cstheme="minorHAnsi"/>
                <w:noProof/>
                <w:webHidden/>
              </w:rPr>
              <w:fldChar w:fldCharType="end"/>
            </w:r>
          </w:hyperlink>
        </w:p>
        <w:p w14:paraId="2A03071D" w14:textId="2850A7B8" w:rsidR="008A7713" w:rsidRPr="008A7713" w:rsidRDefault="008B5A5F">
          <w:pPr>
            <w:pStyle w:val="TOC3"/>
            <w:tabs>
              <w:tab w:val="right" w:leader="dot" w:pos="9016"/>
            </w:tabs>
            <w:rPr>
              <w:rFonts w:cstheme="minorHAnsi"/>
              <w:noProof/>
              <w:sz w:val="22"/>
              <w:lang w:val="en-AU" w:eastAsia="en-AU"/>
            </w:rPr>
          </w:pPr>
          <w:hyperlink w:anchor="_Toc50130768" w:history="1">
            <w:r w:rsidR="008A7713" w:rsidRPr="008A7713">
              <w:rPr>
                <w:rStyle w:val="Hyperlink"/>
                <w:rFonts w:cstheme="minorHAnsi"/>
                <w:noProof/>
              </w:rPr>
              <w:t>4.3.1 Chiefs for Gender Equity</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_Toc50130768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55</w:t>
            </w:r>
            <w:r w:rsidR="008A7713" w:rsidRPr="008A7713">
              <w:rPr>
                <w:rFonts w:cstheme="minorHAnsi"/>
                <w:noProof/>
                <w:webHidden/>
              </w:rPr>
              <w:fldChar w:fldCharType="end"/>
            </w:r>
          </w:hyperlink>
        </w:p>
        <w:p w14:paraId="5134B821" w14:textId="40CD90AA" w:rsidR="008A7713" w:rsidRPr="008A7713" w:rsidRDefault="008B5A5F">
          <w:pPr>
            <w:pStyle w:val="TOC3"/>
            <w:tabs>
              <w:tab w:val="right" w:leader="dot" w:pos="9016"/>
            </w:tabs>
            <w:rPr>
              <w:rFonts w:cstheme="minorHAnsi"/>
              <w:noProof/>
              <w:sz w:val="22"/>
              <w:lang w:val="en-AU" w:eastAsia="en-AU"/>
            </w:rPr>
          </w:pPr>
          <w:hyperlink w:anchor="_Toc50130769" w:history="1">
            <w:r w:rsidR="008A7713" w:rsidRPr="008A7713">
              <w:rPr>
                <w:rStyle w:val="Hyperlink"/>
                <w:rFonts w:cstheme="minorHAnsi"/>
                <w:noProof/>
              </w:rPr>
              <w:t>4.3.2 Workplace Equality and Respect (WER) Project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_Toc50130769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60</w:t>
            </w:r>
            <w:r w:rsidR="008A7713" w:rsidRPr="008A7713">
              <w:rPr>
                <w:rFonts w:cstheme="minorHAnsi"/>
                <w:noProof/>
                <w:webHidden/>
              </w:rPr>
              <w:fldChar w:fldCharType="end"/>
            </w:r>
          </w:hyperlink>
        </w:p>
        <w:p w14:paraId="6E88A699" w14:textId="3E5FA783" w:rsidR="008A7713" w:rsidRPr="008A7713" w:rsidRDefault="008B5A5F">
          <w:pPr>
            <w:pStyle w:val="TOC3"/>
            <w:tabs>
              <w:tab w:val="right" w:leader="dot" w:pos="9016"/>
            </w:tabs>
            <w:rPr>
              <w:rFonts w:cstheme="minorHAnsi"/>
              <w:noProof/>
              <w:sz w:val="22"/>
              <w:lang w:val="en-AU" w:eastAsia="en-AU"/>
            </w:rPr>
          </w:pPr>
          <w:hyperlink w:anchor="_Toc50130770" w:history="1">
            <w:r w:rsidR="008A7713" w:rsidRPr="008A7713">
              <w:rPr>
                <w:rStyle w:val="Hyperlink"/>
                <w:rFonts w:cstheme="minorHAnsi"/>
                <w:noProof/>
              </w:rPr>
              <w:t>4.3.3 South Australia Police Monitoring Program</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_Toc50130770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61</w:t>
            </w:r>
            <w:r w:rsidR="008A7713" w:rsidRPr="008A7713">
              <w:rPr>
                <w:rFonts w:cstheme="minorHAnsi"/>
                <w:noProof/>
                <w:webHidden/>
              </w:rPr>
              <w:fldChar w:fldCharType="end"/>
            </w:r>
          </w:hyperlink>
        </w:p>
        <w:p w14:paraId="0B6C28E8" w14:textId="7715ACB3" w:rsidR="008A7713" w:rsidRPr="008A7713" w:rsidRDefault="008B5A5F">
          <w:pPr>
            <w:pStyle w:val="TOC3"/>
            <w:tabs>
              <w:tab w:val="right" w:leader="dot" w:pos="9016"/>
            </w:tabs>
            <w:rPr>
              <w:rFonts w:cstheme="minorHAnsi"/>
              <w:noProof/>
              <w:sz w:val="22"/>
              <w:lang w:val="en-AU" w:eastAsia="en-AU"/>
            </w:rPr>
          </w:pPr>
          <w:hyperlink w:anchor="_Toc50130771" w:history="1">
            <w:r w:rsidR="008A7713" w:rsidRPr="008A7713">
              <w:rPr>
                <w:rStyle w:val="Hyperlink"/>
                <w:rFonts w:cstheme="minorHAnsi"/>
                <w:noProof/>
              </w:rPr>
              <w:t>4.3.4 Strengtheni</w:t>
            </w:r>
            <w:r w:rsidR="002D04C4">
              <w:rPr>
                <w:rStyle w:val="Hyperlink"/>
                <w:rFonts w:cstheme="minorHAnsi"/>
                <w:noProof/>
              </w:rPr>
              <w:t xml:space="preserve">ng Responses to Sexual Assault &amp; </w:t>
            </w:r>
            <w:r w:rsidR="008A7713" w:rsidRPr="008A7713">
              <w:rPr>
                <w:rStyle w:val="Hyperlink"/>
                <w:rFonts w:cstheme="minorHAnsi"/>
                <w:noProof/>
              </w:rPr>
              <w:t>Harassment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_Toc50130771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62</w:t>
            </w:r>
            <w:r w:rsidR="008A7713" w:rsidRPr="008A7713">
              <w:rPr>
                <w:rFonts w:cstheme="minorHAnsi"/>
                <w:noProof/>
                <w:webHidden/>
              </w:rPr>
              <w:fldChar w:fldCharType="end"/>
            </w:r>
          </w:hyperlink>
        </w:p>
        <w:p w14:paraId="2AC3ACF2" w14:textId="77777777" w:rsidR="002D04C4" w:rsidRDefault="002D04C4">
          <w:pPr>
            <w:spacing w:line="259" w:lineRule="auto"/>
            <w:jc w:val="left"/>
            <w:rPr>
              <w:rFonts w:cstheme="minorHAnsi"/>
              <w:b/>
              <w:noProof/>
            </w:rPr>
          </w:pPr>
          <w:r>
            <w:rPr>
              <w:noProof/>
            </w:rPr>
            <w:br w:type="page"/>
          </w:r>
        </w:p>
        <w:p w14:paraId="309C861D" w14:textId="36DC50CD" w:rsidR="008A7713" w:rsidRPr="008A7713" w:rsidRDefault="008B5A5F" w:rsidP="002D04C4">
          <w:pPr>
            <w:pStyle w:val="TOC1"/>
            <w:rPr>
              <w:rFonts w:eastAsiaTheme="minorEastAsia"/>
              <w:noProof/>
              <w:sz w:val="22"/>
              <w:lang w:eastAsia="en-AU"/>
            </w:rPr>
          </w:pPr>
          <w:hyperlink w:anchor="_Toc50130772" w:history="1">
            <w:r w:rsidR="008A7713" w:rsidRPr="008A7713">
              <w:rPr>
                <w:rStyle w:val="Hyperlink"/>
                <w:noProof/>
              </w:rPr>
              <w:t>Section 5</w:t>
            </w:r>
            <w:r w:rsidR="002D04C4">
              <w:rPr>
                <w:rStyle w:val="Hyperlink"/>
                <w:noProof/>
              </w:rPr>
              <w:t xml:space="preserve">: </w:t>
            </w:r>
            <w:r w:rsidR="002D04C4" w:rsidRPr="002D04C4">
              <w:rPr>
                <w:rStyle w:val="Hyperlink"/>
                <w:noProof/>
              </w:rPr>
              <w:t>Function 2</w:t>
            </w:r>
            <w:r w:rsidR="002D04C4">
              <w:rPr>
                <w:rStyle w:val="Hyperlink"/>
                <w:noProof/>
              </w:rPr>
              <w:t xml:space="preserve"> - </w:t>
            </w:r>
            <w:r w:rsidR="002D04C4" w:rsidRPr="002D04C4">
              <w:rPr>
                <w:rStyle w:val="Hyperlink"/>
                <w:noProof/>
              </w:rPr>
              <w:t>Research, data collection and the dissemination of information relating to discriminatio</w:t>
            </w:r>
            <w:r w:rsidR="002D04C4">
              <w:rPr>
                <w:rStyle w:val="Hyperlink"/>
                <w:noProof/>
              </w:rPr>
              <w:t>n</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_Toc50130772 \h </w:instrText>
            </w:r>
            <w:r w:rsidR="008A7713" w:rsidRPr="008A7713">
              <w:rPr>
                <w:noProof/>
                <w:webHidden/>
              </w:rPr>
            </w:r>
            <w:r w:rsidR="008A7713" w:rsidRPr="008A7713">
              <w:rPr>
                <w:noProof/>
                <w:webHidden/>
              </w:rPr>
              <w:fldChar w:fldCharType="separate"/>
            </w:r>
            <w:r>
              <w:rPr>
                <w:noProof/>
                <w:webHidden/>
              </w:rPr>
              <w:t>64</w:t>
            </w:r>
            <w:r w:rsidR="008A7713" w:rsidRPr="008A7713">
              <w:rPr>
                <w:noProof/>
                <w:webHidden/>
              </w:rPr>
              <w:fldChar w:fldCharType="end"/>
            </w:r>
          </w:hyperlink>
        </w:p>
        <w:p w14:paraId="7FD1E551" w14:textId="5A02DB7C"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74" w:history="1">
            <w:r w:rsidR="008A7713" w:rsidRPr="008A7713">
              <w:rPr>
                <w:rStyle w:val="Hyperlink"/>
                <w:rFonts w:asciiTheme="minorHAnsi" w:hAnsiTheme="minorHAnsi" w:cstheme="minorHAnsi"/>
                <w:noProof/>
                <w:lang w:eastAsia="en-AU"/>
              </w:rPr>
              <w:t>5.1. Activities funded by the Attorney-General’s Department</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_Toc50130774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64</w:t>
            </w:r>
            <w:r w:rsidR="008A7713" w:rsidRPr="008A7713">
              <w:rPr>
                <w:rFonts w:asciiTheme="minorHAnsi" w:hAnsiTheme="minorHAnsi" w:cstheme="minorHAnsi"/>
                <w:noProof/>
                <w:webHidden/>
              </w:rPr>
              <w:fldChar w:fldCharType="end"/>
            </w:r>
          </w:hyperlink>
        </w:p>
        <w:p w14:paraId="32574C03" w14:textId="501979C3" w:rsidR="008A7713" w:rsidRPr="008A7713" w:rsidRDefault="008B5A5F">
          <w:pPr>
            <w:pStyle w:val="TOC3"/>
            <w:tabs>
              <w:tab w:val="right" w:leader="dot" w:pos="9016"/>
            </w:tabs>
            <w:rPr>
              <w:rFonts w:cstheme="minorHAnsi"/>
              <w:noProof/>
              <w:sz w:val="22"/>
              <w:lang w:val="en-AU" w:eastAsia="en-AU"/>
            </w:rPr>
          </w:pPr>
          <w:hyperlink w:anchor="_Toc50130775" w:history="1">
            <w:r w:rsidR="008A7713" w:rsidRPr="008A7713">
              <w:rPr>
                <w:rStyle w:val="Hyperlink"/>
                <w:rFonts w:cstheme="minorHAnsi"/>
                <w:noProof/>
              </w:rPr>
              <w:t>5.1.1 Disability-related data capture – revision of Commission categories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_Toc50130775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64</w:t>
            </w:r>
            <w:r w:rsidR="008A7713" w:rsidRPr="008A7713">
              <w:rPr>
                <w:rFonts w:cstheme="minorHAnsi"/>
                <w:noProof/>
                <w:webHidden/>
              </w:rPr>
              <w:fldChar w:fldCharType="end"/>
            </w:r>
          </w:hyperlink>
        </w:p>
        <w:p w14:paraId="5A0BE508" w14:textId="311D13A2"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76" w:history="1">
            <w:r w:rsidR="008A7713" w:rsidRPr="008A7713">
              <w:rPr>
                <w:rStyle w:val="Hyperlink"/>
                <w:rFonts w:asciiTheme="minorHAnsi" w:hAnsiTheme="minorHAnsi" w:cstheme="minorHAnsi"/>
                <w:noProof/>
                <w:lang w:eastAsia="en-AU"/>
              </w:rPr>
              <w:t>5.2. Research activities developed in collaboration with other organisations</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_Toc50130776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65</w:t>
            </w:r>
            <w:r w:rsidR="008A7713" w:rsidRPr="008A7713">
              <w:rPr>
                <w:rFonts w:asciiTheme="minorHAnsi" w:hAnsiTheme="minorHAnsi" w:cstheme="minorHAnsi"/>
                <w:noProof/>
                <w:webHidden/>
              </w:rPr>
              <w:fldChar w:fldCharType="end"/>
            </w:r>
          </w:hyperlink>
        </w:p>
        <w:p w14:paraId="155E4ADC" w14:textId="2EDA1BFE" w:rsidR="008A7713" w:rsidRPr="008A7713" w:rsidRDefault="008B5A5F">
          <w:pPr>
            <w:pStyle w:val="TOC3"/>
            <w:tabs>
              <w:tab w:val="right" w:leader="dot" w:pos="9016"/>
            </w:tabs>
            <w:rPr>
              <w:rFonts w:cstheme="minorHAnsi"/>
              <w:noProof/>
              <w:sz w:val="22"/>
              <w:lang w:val="en-AU" w:eastAsia="en-AU"/>
            </w:rPr>
          </w:pPr>
          <w:hyperlink w:anchor="_Toc50130777" w:history="1">
            <w:r w:rsidR="008A7713" w:rsidRPr="008A7713">
              <w:rPr>
                <w:rStyle w:val="Hyperlink"/>
                <w:rFonts w:cstheme="minorHAnsi"/>
                <w:noProof/>
              </w:rPr>
              <w:t>5.2.1. The University of Adelaide iPhD Program</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_Toc50130777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65</w:t>
            </w:r>
            <w:r w:rsidR="008A7713" w:rsidRPr="008A7713">
              <w:rPr>
                <w:rFonts w:cstheme="minorHAnsi"/>
                <w:noProof/>
                <w:webHidden/>
              </w:rPr>
              <w:fldChar w:fldCharType="end"/>
            </w:r>
          </w:hyperlink>
        </w:p>
        <w:p w14:paraId="5D6AA36D" w14:textId="7ACE9501" w:rsidR="008A7713" w:rsidRPr="008A7713" w:rsidRDefault="008B5A5F">
          <w:pPr>
            <w:pStyle w:val="TOC3"/>
            <w:tabs>
              <w:tab w:val="right" w:leader="dot" w:pos="9016"/>
            </w:tabs>
            <w:rPr>
              <w:rFonts w:cstheme="minorHAnsi"/>
              <w:noProof/>
              <w:sz w:val="22"/>
              <w:lang w:val="en-AU" w:eastAsia="en-AU"/>
            </w:rPr>
          </w:pPr>
          <w:hyperlink w:anchor="_Toc50130778" w:history="1">
            <w:r w:rsidR="008A7713" w:rsidRPr="008A7713">
              <w:rPr>
                <w:rStyle w:val="Hyperlink"/>
                <w:rFonts w:cstheme="minorHAnsi"/>
                <w:noProof/>
              </w:rPr>
              <w:t>5.2.2. University of Adelaide’s L</w:t>
            </w:r>
            <w:r w:rsidR="008A7713" w:rsidRPr="008A7713">
              <w:rPr>
                <w:rStyle w:val="Hyperlink"/>
                <w:rFonts w:cstheme="minorHAnsi"/>
                <w:bCs/>
                <w:noProof/>
              </w:rPr>
              <w:t>aw and Justice Internship Program</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_Toc50130778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66</w:t>
            </w:r>
            <w:r w:rsidR="008A7713" w:rsidRPr="008A7713">
              <w:rPr>
                <w:rFonts w:cstheme="minorHAnsi"/>
                <w:noProof/>
                <w:webHidden/>
              </w:rPr>
              <w:fldChar w:fldCharType="end"/>
            </w:r>
          </w:hyperlink>
        </w:p>
        <w:p w14:paraId="5F0C6DB4" w14:textId="7BE4386D" w:rsidR="008A7713" w:rsidRPr="008A7713" w:rsidRDefault="008B5A5F">
          <w:pPr>
            <w:pStyle w:val="TOC3"/>
            <w:tabs>
              <w:tab w:val="right" w:leader="dot" w:pos="9016"/>
            </w:tabs>
            <w:rPr>
              <w:rFonts w:cstheme="minorHAnsi"/>
              <w:noProof/>
              <w:sz w:val="22"/>
              <w:lang w:val="en-AU" w:eastAsia="en-AU"/>
            </w:rPr>
          </w:pPr>
          <w:hyperlink w:anchor="_Toc50130779" w:history="1">
            <w:r w:rsidR="008A7713" w:rsidRPr="008A7713">
              <w:rPr>
                <w:rStyle w:val="Hyperlink"/>
                <w:rFonts w:cstheme="minorHAnsi"/>
                <w:noProof/>
              </w:rPr>
              <w:t>5.2.3 Flinders University ‘Law in a Digital Age’ software application development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_Toc50130779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68</w:t>
            </w:r>
            <w:r w:rsidR="008A7713" w:rsidRPr="008A7713">
              <w:rPr>
                <w:rFonts w:cstheme="minorHAnsi"/>
                <w:noProof/>
                <w:webHidden/>
              </w:rPr>
              <w:fldChar w:fldCharType="end"/>
            </w:r>
          </w:hyperlink>
        </w:p>
        <w:p w14:paraId="7AD97BD0" w14:textId="5AD404F9" w:rsidR="008A7713" w:rsidRPr="008A7713" w:rsidRDefault="008B5A5F">
          <w:pPr>
            <w:pStyle w:val="TOC3"/>
            <w:tabs>
              <w:tab w:val="right" w:leader="dot" w:pos="9016"/>
            </w:tabs>
            <w:rPr>
              <w:rFonts w:cstheme="minorHAnsi"/>
              <w:noProof/>
              <w:sz w:val="22"/>
              <w:lang w:val="en-AU" w:eastAsia="en-AU"/>
            </w:rPr>
          </w:pPr>
          <w:hyperlink w:anchor="_Toc50130780" w:history="1">
            <w:r w:rsidR="008A7713" w:rsidRPr="008A7713">
              <w:rPr>
                <w:rStyle w:val="Hyperlink"/>
                <w:rFonts w:cstheme="minorHAnsi"/>
                <w:noProof/>
              </w:rPr>
              <w:t xml:space="preserve">5.2.4 Pamphlet on assistance animal laws </w:t>
            </w:r>
            <w:r w:rsidR="002D04C4">
              <w:rPr>
                <w:rStyle w:val="Hyperlink"/>
                <w:rFonts w:cstheme="minorHAnsi"/>
                <w:noProof/>
              </w:rPr>
              <w:t>(</w:t>
            </w:r>
            <w:r w:rsidR="008A7713" w:rsidRPr="008A7713">
              <w:rPr>
                <w:rStyle w:val="Hyperlink"/>
                <w:rFonts w:cstheme="minorHAnsi"/>
                <w:noProof/>
              </w:rPr>
              <w:t>with Dog and Cat Management Board</w:t>
            </w:r>
            <w:r w:rsidR="002D04C4">
              <w:rPr>
                <w:rStyle w:val="Hyperlink"/>
                <w:rFonts w:cstheme="minorHAnsi"/>
                <w:noProof/>
              </w:rPr>
              <w: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_Toc50130780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70</w:t>
            </w:r>
            <w:r w:rsidR="008A7713" w:rsidRPr="008A7713">
              <w:rPr>
                <w:rFonts w:cstheme="minorHAnsi"/>
                <w:noProof/>
                <w:webHidden/>
              </w:rPr>
              <w:fldChar w:fldCharType="end"/>
            </w:r>
          </w:hyperlink>
        </w:p>
        <w:p w14:paraId="046FCA36" w14:textId="4648699F" w:rsidR="008A7713" w:rsidRPr="008A7713" w:rsidRDefault="008B5A5F" w:rsidP="002D04C4">
          <w:pPr>
            <w:pStyle w:val="TOC1"/>
            <w:rPr>
              <w:rFonts w:eastAsiaTheme="minorEastAsia"/>
              <w:noProof/>
              <w:sz w:val="22"/>
              <w:lang w:eastAsia="en-AU"/>
            </w:rPr>
          </w:pPr>
          <w:hyperlink w:anchor="_Toc50130781" w:history="1">
            <w:r w:rsidR="008A7713" w:rsidRPr="008A7713">
              <w:rPr>
                <w:rStyle w:val="Hyperlink"/>
                <w:noProof/>
              </w:rPr>
              <w:t>Section 6</w:t>
            </w:r>
            <w:r w:rsidR="002D04C4">
              <w:rPr>
                <w:rStyle w:val="Hyperlink"/>
                <w:noProof/>
              </w:rPr>
              <w:t>:</w:t>
            </w:r>
            <w:r w:rsidR="002D04C4" w:rsidRPr="002D04C4">
              <w:rPr>
                <w:noProof/>
              </w:rPr>
              <w:t xml:space="preserve"> </w:t>
            </w:r>
            <w:r w:rsidR="002D04C4">
              <w:rPr>
                <w:rStyle w:val="Hyperlink"/>
                <w:noProof/>
              </w:rPr>
              <w:t>Function 3 -</w:t>
            </w:r>
            <w:r w:rsidR="002D04C4" w:rsidRPr="002D04C4">
              <w:rPr>
                <w:rStyle w:val="Hyperlink"/>
                <w:noProof/>
              </w:rPr>
              <w:t xml:space="preserve"> Recommendations for reforms that will advance equal opportunity and prevent discrimination in South Australia</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_Toc50130781 \h </w:instrText>
            </w:r>
            <w:r w:rsidR="008A7713" w:rsidRPr="008A7713">
              <w:rPr>
                <w:noProof/>
                <w:webHidden/>
              </w:rPr>
            </w:r>
            <w:r w:rsidR="008A7713" w:rsidRPr="008A7713">
              <w:rPr>
                <w:noProof/>
                <w:webHidden/>
              </w:rPr>
              <w:fldChar w:fldCharType="separate"/>
            </w:r>
            <w:r>
              <w:rPr>
                <w:noProof/>
                <w:webHidden/>
              </w:rPr>
              <w:t>71</w:t>
            </w:r>
            <w:r w:rsidR="008A7713" w:rsidRPr="008A7713">
              <w:rPr>
                <w:noProof/>
                <w:webHidden/>
              </w:rPr>
              <w:fldChar w:fldCharType="end"/>
            </w:r>
          </w:hyperlink>
        </w:p>
        <w:p w14:paraId="3FA25AAB" w14:textId="630300F2"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83" w:history="1">
            <w:r w:rsidR="008A7713" w:rsidRPr="008A7713">
              <w:rPr>
                <w:rStyle w:val="Hyperlink"/>
                <w:rFonts w:asciiTheme="minorHAnsi" w:hAnsiTheme="minorHAnsi" w:cstheme="minorHAnsi"/>
                <w:noProof/>
              </w:rPr>
              <w:t>6.1 Submissions to the SA Attorney-General</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_Toc50130783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71</w:t>
            </w:r>
            <w:r w:rsidR="008A7713" w:rsidRPr="008A7713">
              <w:rPr>
                <w:rFonts w:asciiTheme="minorHAnsi" w:hAnsiTheme="minorHAnsi" w:cstheme="minorHAnsi"/>
                <w:noProof/>
                <w:webHidden/>
              </w:rPr>
              <w:fldChar w:fldCharType="end"/>
            </w:r>
          </w:hyperlink>
        </w:p>
        <w:p w14:paraId="527D3866" w14:textId="3CDDAD70" w:rsidR="008A7713" w:rsidRPr="008A7713" w:rsidRDefault="008B5A5F">
          <w:pPr>
            <w:pStyle w:val="TOC3"/>
            <w:tabs>
              <w:tab w:val="left" w:pos="1320"/>
              <w:tab w:val="right" w:leader="dot" w:pos="9016"/>
            </w:tabs>
            <w:rPr>
              <w:rFonts w:cstheme="minorHAnsi"/>
              <w:noProof/>
              <w:sz w:val="22"/>
              <w:lang w:val="en-AU" w:eastAsia="en-AU"/>
            </w:rPr>
          </w:pPr>
          <w:hyperlink w:anchor="_Toc50130784" w:history="1">
            <w:r w:rsidR="008A7713" w:rsidRPr="008A7713">
              <w:rPr>
                <w:rStyle w:val="Hyperlink"/>
                <w:rFonts w:cstheme="minorHAnsi"/>
                <w:noProof/>
              </w:rPr>
              <w:t xml:space="preserve">6.1.1 </w:t>
            </w:r>
            <w:r w:rsidR="008A7713" w:rsidRPr="008A7713">
              <w:rPr>
                <w:rFonts w:cstheme="minorHAnsi"/>
                <w:noProof/>
                <w:sz w:val="22"/>
                <w:lang w:val="en-AU" w:eastAsia="en-AU"/>
              </w:rPr>
              <w:tab/>
            </w:r>
            <w:r w:rsidR="008A7713" w:rsidRPr="008A7713">
              <w:rPr>
                <w:rStyle w:val="Hyperlink"/>
                <w:rFonts w:cstheme="minorHAnsi"/>
                <w:noProof/>
              </w:rPr>
              <w:t>Feedback on proposed Statute Amendments (Legalisation of Same Sex Marriage Consequential Amendments) Bill 2019</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_Toc50130784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71</w:t>
            </w:r>
            <w:r w:rsidR="008A7713" w:rsidRPr="008A7713">
              <w:rPr>
                <w:rFonts w:cstheme="minorHAnsi"/>
                <w:noProof/>
                <w:webHidden/>
              </w:rPr>
              <w:fldChar w:fldCharType="end"/>
            </w:r>
          </w:hyperlink>
        </w:p>
        <w:p w14:paraId="28E97893" w14:textId="6055001C" w:rsidR="008A7713" w:rsidRPr="008A7713" w:rsidRDefault="008B5A5F">
          <w:pPr>
            <w:pStyle w:val="TOC3"/>
            <w:tabs>
              <w:tab w:val="left" w:pos="1320"/>
              <w:tab w:val="right" w:leader="dot" w:pos="9016"/>
            </w:tabs>
            <w:rPr>
              <w:rFonts w:cstheme="minorHAnsi"/>
              <w:noProof/>
              <w:sz w:val="22"/>
              <w:lang w:val="en-AU" w:eastAsia="en-AU"/>
            </w:rPr>
          </w:pPr>
          <w:hyperlink w:anchor="_Toc50130785" w:history="1">
            <w:r w:rsidR="008A7713" w:rsidRPr="008A7713">
              <w:rPr>
                <w:rStyle w:val="Hyperlink"/>
                <w:rFonts w:cstheme="minorHAnsi"/>
                <w:noProof/>
              </w:rPr>
              <w:t xml:space="preserve">6.1.2 </w:t>
            </w:r>
            <w:r w:rsidR="008A7713" w:rsidRPr="008A7713">
              <w:rPr>
                <w:rFonts w:cstheme="minorHAnsi"/>
                <w:noProof/>
                <w:sz w:val="22"/>
                <w:lang w:val="en-AU" w:eastAsia="en-AU"/>
              </w:rPr>
              <w:tab/>
            </w:r>
            <w:r w:rsidR="008A7713" w:rsidRPr="008A7713">
              <w:rPr>
                <w:rStyle w:val="Hyperlink"/>
                <w:rFonts w:cstheme="minorHAnsi"/>
                <w:noProof/>
              </w:rPr>
              <w:t>Improving protections against dis</w:t>
            </w:r>
            <w:r w:rsidR="002D04C4">
              <w:rPr>
                <w:rStyle w:val="Hyperlink"/>
                <w:rFonts w:cstheme="minorHAnsi"/>
                <w:noProof/>
              </w:rPr>
              <w:t>crimination and vilification in SA</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_Toc50130785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71</w:t>
            </w:r>
            <w:r w:rsidR="008A7713" w:rsidRPr="008A7713">
              <w:rPr>
                <w:rFonts w:cstheme="minorHAnsi"/>
                <w:noProof/>
                <w:webHidden/>
              </w:rPr>
              <w:fldChar w:fldCharType="end"/>
            </w:r>
          </w:hyperlink>
        </w:p>
        <w:p w14:paraId="1FC358E0" w14:textId="5F727657" w:rsidR="008A7713" w:rsidRPr="008A7713" w:rsidRDefault="008B5A5F">
          <w:pPr>
            <w:pStyle w:val="TOC3"/>
            <w:tabs>
              <w:tab w:val="left" w:pos="1320"/>
              <w:tab w:val="right" w:leader="dot" w:pos="9016"/>
            </w:tabs>
            <w:rPr>
              <w:rFonts w:cstheme="minorHAnsi"/>
              <w:noProof/>
              <w:sz w:val="22"/>
              <w:lang w:val="en-AU" w:eastAsia="en-AU"/>
            </w:rPr>
          </w:pPr>
          <w:hyperlink w:anchor="_Toc50130786" w:history="1">
            <w:r w:rsidR="008A7713" w:rsidRPr="008A7713">
              <w:rPr>
                <w:rStyle w:val="Hyperlink"/>
                <w:rFonts w:cstheme="minorHAnsi"/>
                <w:noProof/>
              </w:rPr>
              <w:t xml:space="preserve">6.1.3 </w:t>
            </w:r>
            <w:r w:rsidR="008A7713" w:rsidRPr="008A7713">
              <w:rPr>
                <w:rFonts w:cstheme="minorHAnsi"/>
                <w:noProof/>
                <w:sz w:val="22"/>
                <w:lang w:val="en-AU" w:eastAsia="en-AU"/>
              </w:rPr>
              <w:tab/>
            </w:r>
            <w:r w:rsidR="008A7713" w:rsidRPr="008A7713">
              <w:rPr>
                <w:rStyle w:val="Hyperlink"/>
                <w:rFonts w:cstheme="minorHAnsi"/>
                <w:noProof/>
              </w:rPr>
              <w:t>Investigation powers of Equal Opportunity Commissions in Australia</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_Toc50130786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72</w:t>
            </w:r>
            <w:r w:rsidR="008A7713" w:rsidRPr="008A7713">
              <w:rPr>
                <w:rFonts w:cstheme="minorHAnsi"/>
                <w:noProof/>
                <w:webHidden/>
              </w:rPr>
              <w:fldChar w:fldCharType="end"/>
            </w:r>
          </w:hyperlink>
        </w:p>
        <w:p w14:paraId="24354911" w14:textId="4B89922A" w:rsidR="008A7713" w:rsidRPr="008A7713" w:rsidRDefault="008B5A5F">
          <w:pPr>
            <w:pStyle w:val="TOC3"/>
            <w:tabs>
              <w:tab w:val="left" w:pos="1320"/>
              <w:tab w:val="right" w:leader="dot" w:pos="9016"/>
            </w:tabs>
            <w:rPr>
              <w:rFonts w:cstheme="minorHAnsi"/>
              <w:noProof/>
              <w:sz w:val="22"/>
              <w:lang w:val="en-AU" w:eastAsia="en-AU"/>
            </w:rPr>
          </w:pPr>
          <w:hyperlink w:anchor="_Toc50130787" w:history="1">
            <w:r w:rsidR="008A7713" w:rsidRPr="008A7713">
              <w:rPr>
                <w:rStyle w:val="Hyperlink"/>
                <w:rFonts w:cstheme="minorHAnsi"/>
                <w:noProof/>
              </w:rPr>
              <w:t xml:space="preserve">6.1.4 </w:t>
            </w:r>
            <w:r w:rsidR="008A7713" w:rsidRPr="008A7713">
              <w:rPr>
                <w:rFonts w:cstheme="minorHAnsi"/>
                <w:noProof/>
                <w:sz w:val="22"/>
                <w:lang w:val="en-AU" w:eastAsia="en-AU"/>
              </w:rPr>
              <w:tab/>
            </w:r>
            <w:r w:rsidR="008A7713" w:rsidRPr="008A7713">
              <w:rPr>
                <w:rStyle w:val="Hyperlink"/>
                <w:rFonts w:cstheme="minorHAnsi"/>
                <w:noProof/>
              </w:rPr>
              <w:t>Future operating model</w:t>
            </w:r>
            <w:r w:rsidR="002D04C4">
              <w:rPr>
                <w:rStyle w:val="Hyperlink"/>
                <w:rFonts w:cstheme="minorHAnsi"/>
                <w:noProof/>
              </w:rPr>
              <w:t>s</w:t>
            </w:r>
            <w:r w:rsidR="008A7713" w:rsidRPr="008A7713">
              <w:rPr>
                <w:rStyle w:val="Hyperlink"/>
                <w:rFonts w:cstheme="minorHAnsi"/>
                <w:noProof/>
              </w:rPr>
              <w:t xml:space="preserve"> of the Equal Opportunity Commission</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_Toc50130787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73</w:t>
            </w:r>
            <w:r w:rsidR="008A7713" w:rsidRPr="008A7713">
              <w:rPr>
                <w:rFonts w:cstheme="minorHAnsi"/>
                <w:noProof/>
                <w:webHidden/>
              </w:rPr>
              <w:fldChar w:fldCharType="end"/>
            </w:r>
          </w:hyperlink>
        </w:p>
        <w:p w14:paraId="2B40D3CA" w14:textId="19530119" w:rsidR="008A7713" w:rsidRPr="008A7713" w:rsidRDefault="008B5A5F">
          <w:pPr>
            <w:pStyle w:val="TOC3"/>
            <w:tabs>
              <w:tab w:val="left" w:pos="1320"/>
              <w:tab w:val="right" w:leader="dot" w:pos="9016"/>
            </w:tabs>
            <w:rPr>
              <w:rFonts w:cstheme="minorHAnsi"/>
              <w:noProof/>
              <w:sz w:val="22"/>
              <w:lang w:val="en-AU" w:eastAsia="en-AU"/>
            </w:rPr>
          </w:pPr>
          <w:hyperlink w:anchor="_Toc50130788" w:history="1">
            <w:r w:rsidR="008A7713" w:rsidRPr="008A7713">
              <w:rPr>
                <w:rStyle w:val="Hyperlink"/>
                <w:rFonts w:cstheme="minorHAnsi"/>
                <w:noProof/>
              </w:rPr>
              <w:t xml:space="preserve">6.1.5 </w:t>
            </w:r>
            <w:r w:rsidR="008A7713" w:rsidRPr="008A7713">
              <w:rPr>
                <w:rFonts w:cstheme="minorHAnsi"/>
                <w:noProof/>
                <w:sz w:val="22"/>
                <w:lang w:val="en-AU" w:eastAsia="en-AU"/>
              </w:rPr>
              <w:tab/>
            </w:r>
            <w:r w:rsidR="008A7713" w:rsidRPr="008A7713">
              <w:rPr>
                <w:rStyle w:val="Hyperlink"/>
                <w:rFonts w:cstheme="minorHAnsi"/>
                <w:noProof/>
              </w:rPr>
              <w:t>Feedback on Married Persons (Separate Legal Status) Bill 2019</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_Toc50130788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73</w:t>
            </w:r>
            <w:r w:rsidR="008A7713" w:rsidRPr="008A7713">
              <w:rPr>
                <w:rFonts w:cstheme="minorHAnsi"/>
                <w:noProof/>
                <w:webHidden/>
              </w:rPr>
              <w:fldChar w:fldCharType="end"/>
            </w:r>
          </w:hyperlink>
        </w:p>
        <w:p w14:paraId="7109B237" w14:textId="4B1B652C" w:rsidR="008A7713" w:rsidRPr="008A7713" w:rsidRDefault="008B5A5F">
          <w:pPr>
            <w:pStyle w:val="TOC3"/>
            <w:tabs>
              <w:tab w:val="left" w:pos="1320"/>
              <w:tab w:val="right" w:leader="dot" w:pos="9016"/>
            </w:tabs>
            <w:rPr>
              <w:rFonts w:cstheme="minorHAnsi"/>
              <w:noProof/>
              <w:sz w:val="22"/>
              <w:lang w:val="en-AU" w:eastAsia="en-AU"/>
            </w:rPr>
          </w:pPr>
          <w:hyperlink w:anchor="_Toc50130789" w:history="1">
            <w:r w:rsidR="008A7713" w:rsidRPr="008A7713">
              <w:rPr>
                <w:rStyle w:val="Hyperlink"/>
                <w:rFonts w:cstheme="minorHAnsi"/>
                <w:noProof/>
              </w:rPr>
              <w:t xml:space="preserve">6.1.6 </w:t>
            </w:r>
            <w:r w:rsidR="008A7713" w:rsidRPr="008A7713">
              <w:rPr>
                <w:rFonts w:cstheme="minorHAnsi"/>
                <w:noProof/>
                <w:sz w:val="22"/>
                <w:lang w:val="en-AU" w:eastAsia="en-AU"/>
              </w:rPr>
              <w:tab/>
            </w:r>
            <w:r w:rsidR="008A7713" w:rsidRPr="008A7713">
              <w:rPr>
                <w:rStyle w:val="Hyperlink"/>
                <w:rFonts w:cstheme="minorHAnsi"/>
                <w:noProof/>
              </w:rPr>
              <w:t>Update on Chiefs for Gender Equity gender pay gap work</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_Toc50130789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73</w:t>
            </w:r>
            <w:r w:rsidR="008A7713" w:rsidRPr="008A7713">
              <w:rPr>
                <w:rFonts w:cstheme="minorHAnsi"/>
                <w:noProof/>
                <w:webHidden/>
              </w:rPr>
              <w:fldChar w:fldCharType="end"/>
            </w:r>
          </w:hyperlink>
        </w:p>
        <w:p w14:paraId="1C06CCE9" w14:textId="6007967B" w:rsidR="008A7713" w:rsidRPr="008A7713" w:rsidRDefault="008B5A5F">
          <w:pPr>
            <w:pStyle w:val="TOC3"/>
            <w:tabs>
              <w:tab w:val="left" w:pos="1320"/>
              <w:tab w:val="right" w:leader="dot" w:pos="9016"/>
            </w:tabs>
            <w:rPr>
              <w:rFonts w:cstheme="minorHAnsi"/>
              <w:noProof/>
              <w:sz w:val="22"/>
              <w:lang w:val="en-AU" w:eastAsia="en-AU"/>
            </w:rPr>
          </w:pPr>
          <w:hyperlink w:anchor="_Toc50130790" w:history="1">
            <w:r w:rsidR="008A7713" w:rsidRPr="008A7713">
              <w:rPr>
                <w:rStyle w:val="Hyperlink"/>
                <w:rFonts w:cstheme="minorHAnsi"/>
                <w:noProof/>
              </w:rPr>
              <w:t xml:space="preserve">6.1.7 </w:t>
            </w:r>
            <w:r w:rsidR="008A7713" w:rsidRPr="008A7713">
              <w:rPr>
                <w:rFonts w:cstheme="minorHAnsi"/>
                <w:noProof/>
                <w:sz w:val="22"/>
                <w:lang w:val="en-AU" w:eastAsia="en-AU"/>
              </w:rPr>
              <w:tab/>
            </w:r>
            <w:r w:rsidR="008A7713" w:rsidRPr="008A7713">
              <w:rPr>
                <w:rStyle w:val="Hyperlink"/>
                <w:rFonts w:cstheme="minorHAnsi"/>
                <w:noProof/>
              </w:rPr>
              <w:t>Proposed amendments to sexual harassment provisions of the Act</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_Toc50130790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74</w:t>
            </w:r>
            <w:r w:rsidR="008A7713" w:rsidRPr="008A7713">
              <w:rPr>
                <w:rFonts w:cstheme="minorHAnsi"/>
                <w:noProof/>
                <w:webHidden/>
              </w:rPr>
              <w:fldChar w:fldCharType="end"/>
            </w:r>
          </w:hyperlink>
        </w:p>
        <w:p w14:paraId="4BEFD3E5" w14:textId="045F4EAA" w:rsidR="008A7713" w:rsidRPr="008A7713" w:rsidRDefault="008B5A5F">
          <w:pPr>
            <w:pStyle w:val="TOC3"/>
            <w:tabs>
              <w:tab w:val="left" w:pos="1320"/>
              <w:tab w:val="right" w:leader="dot" w:pos="9016"/>
            </w:tabs>
            <w:rPr>
              <w:rFonts w:cstheme="minorHAnsi"/>
              <w:noProof/>
              <w:sz w:val="22"/>
              <w:lang w:val="en-AU" w:eastAsia="en-AU"/>
            </w:rPr>
          </w:pPr>
          <w:hyperlink w:anchor="_Toc50130791" w:history="1">
            <w:r w:rsidR="008A7713" w:rsidRPr="008A7713">
              <w:rPr>
                <w:rStyle w:val="Hyperlink"/>
                <w:rFonts w:cstheme="minorHAnsi"/>
                <w:noProof/>
              </w:rPr>
              <w:t>6.1.8</w:t>
            </w:r>
            <w:r w:rsidR="008A7713" w:rsidRPr="008A7713">
              <w:rPr>
                <w:rFonts w:cstheme="minorHAnsi"/>
                <w:noProof/>
                <w:sz w:val="22"/>
                <w:lang w:val="en-AU" w:eastAsia="en-AU"/>
              </w:rPr>
              <w:tab/>
            </w:r>
            <w:r w:rsidR="008A7713" w:rsidRPr="008A7713">
              <w:rPr>
                <w:rStyle w:val="Hyperlink"/>
                <w:rFonts w:cstheme="minorHAnsi"/>
                <w:noProof/>
              </w:rPr>
              <w:t>Review of Victimisation provisions in PID and ICAC Acts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_Toc50130791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75</w:t>
            </w:r>
            <w:r w:rsidR="008A7713" w:rsidRPr="008A7713">
              <w:rPr>
                <w:rFonts w:cstheme="minorHAnsi"/>
                <w:noProof/>
                <w:webHidden/>
              </w:rPr>
              <w:fldChar w:fldCharType="end"/>
            </w:r>
          </w:hyperlink>
        </w:p>
        <w:p w14:paraId="4AA0DC72" w14:textId="218D9524"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792" w:history="1">
            <w:r w:rsidR="008A7713" w:rsidRPr="008A7713">
              <w:rPr>
                <w:rStyle w:val="Hyperlink"/>
                <w:rFonts w:asciiTheme="minorHAnsi" w:hAnsiTheme="minorHAnsi" w:cstheme="minorHAnsi"/>
                <w:noProof/>
              </w:rPr>
              <w:t>6.2 Other submissions</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_Toc50130792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76</w:t>
            </w:r>
            <w:r w:rsidR="008A7713" w:rsidRPr="008A7713">
              <w:rPr>
                <w:rFonts w:asciiTheme="minorHAnsi" w:hAnsiTheme="minorHAnsi" w:cstheme="minorHAnsi"/>
                <w:noProof/>
                <w:webHidden/>
              </w:rPr>
              <w:fldChar w:fldCharType="end"/>
            </w:r>
          </w:hyperlink>
        </w:p>
        <w:p w14:paraId="1835DC9B" w14:textId="2DD9A6F2" w:rsidR="008A7713" w:rsidRPr="008A7713" w:rsidRDefault="008B5A5F">
          <w:pPr>
            <w:pStyle w:val="TOC3"/>
            <w:tabs>
              <w:tab w:val="right" w:leader="dot" w:pos="9016"/>
            </w:tabs>
            <w:rPr>
              <w:rFonts w:cstheme="minorHAnsi"/>
              <w:noProof/>
              <w:sz w:val="22"/>
              <w:lang w:val="en-AU" w:eastAsia="en-AU"/>
            </w:rPr>
          </w:pPr>
          <w:hyperlink w:anchor="_Toc50130793" w:history="1">
            <w:r w:rsidR="008A7713" w:rsidRPr="008A7713">
              <w:rPr>
                <w:rStyle w:val="Hyperlink"/>
                <w:rFonts w:cstheme="minorHAnsi"/>
                <w:noProof/>
              </w:rPr>
              <w:t>6.2.1 Ministerial correspondence</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_Toc50130793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76</w:t>
            </w:r>
            <w:r w:rsidR="008A7713" w:rsidRPr="008A7713">
              <w:rPr>
                <w:rFonts w:cstheme="minorHAnsi"/>
                <w:noProof/>
                <w:webHidden/>
              </w:rPr>
              <w:fldChar w:fldCharType="end"/>
            </w:r>
          </w:hyperlink>
        </w:p>
        <w:p w14:paraId="655CDBF5" w14:textId="4BE98904" w:rsidR="008A7713" w:rsidRPr="008A7713" w:rsidRDefault="008B5A5F">
          <w:pPr>
            <w:pStyle w:val="TOC3"/>
            <w:tabs>
              <w:tab w:val="right" w:leader="dot" w:pos="9016"/>
            </w:tabs>
            <w:rPr>
              <w:rFonts w:cstheme="minorHAnsi"/>
              <w:noProof/>
              <w:sz w:val="22"/>
              <w:lang w:val="en-AU" w:eastAsia="en-AU"/>
            </w:rPr>
          </w:pPr>
          <w:hyperlink w:anchor="_Toc50130794" w:history="1">
            <w:r w:rsidR="008A7713" w:rsidRPr="008A7713">
              <w:rPr>
                <w:rStyle w:val="Hyperlink"/>
                <w:rFonts w:cstheme="minorHAnsi"/>
                <w:noProof/>
              </w:rPr>
              <w:t>6.2.2 Letter to the Minister for Education about Continuity of Service (‘break in service’) arrangements for Department of Education Employees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_Toc50130794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76</w:t>
            </w:r>
            <w:r w:rsidR="008A7713" w:rsidRPr="008A7713">
              <w:rPr>
                <w:rFonts w:cstheme="minorHAnsi"/>
                <w:noProof/>
                <w:webHidden/>
              </w:rPr>
              <w:fldChar w:fldCharType="end"/>
            </w:r>
          </w:hyperlink>
        </w:p>
        <w:p w14:paraId="366F21F1" w14:textId="27FBF906" w:rsidR="008A7713" w:rsidRPr="008A7713" w:rsidRDefault="008B5A5F">
          <w:pPr>
            <w:pStyle w:val="TOC3"/>
            <w:tabs>
              <w:tab w:val="right" w:leader="dot" w:pos="9016"/>
            </w:tabs>
            <w:rPr>
              <w:rFonts w:cstheme="minorHAnsi"/>
              <w:noProof/>
              <w:sz w:val="22"/>
              <w:lang w:val="en-AU" w:eastAsia="en-AU"/>
            </w:rPr>
          </w:pPr>
          <w:hyperlink w:anchor="_Toc50130795" w:history="1">
            <w:r w:rsidR="008A7713" w:rsidRPr="008A7713">
              <w:rPr>
                <w:rStyle w:val="Hyperlink"/>
                <w:rFonts w:cstheme="minorHAnsi"/>
                <w:noProof/>
              </w:rPr>
              <w:t>6.2.3 Letter to Minister for Innovation and Skills regarding p</w:t>
            </w:r>
            <w:r w:rsidR="008A7713" w:rsidRPr="008A7713">
              <w:rPr>
                <w:rStyle w:val="Hyperlink"/>
                <w:rFonts w:eastAsia="Calibri" w:cstheme="minorHAnsi"/>
                <w:noProof/>
              </w:rPr>
              <w:t>athways to employment for mature age jobseekers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_Toc50130795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77</w:t>
            </w:r>
            <w:r w:rsidR="008A7713" w:rsidRPr="008A7713">
              <w:rPr>
                <w:rFonts w:cstheme="minorHAnsi"/>
                <w:noProof/>
                <w:webHidden/>
              </w:rPr>
              <w:fldChar w:fldCharType="end"/>
            </w:r>
          </w:hyperlink>
        </w:p>
        <w:p w14:paraId="6075EF85" w14:textId="2C6010AE" w:rsidR="008A7713" w:rsidRPr="008A7713" w:rsidRDefault="008B5A5F">
          <w:pPr>
            <w:pStyle w:val="TOC3"/>
            <w:tabs>
              <w:tab w:val="right" w:leader="dot" w:pos="9016"/>
            </w:tabs>
            <w:rPr>
              <w:rFonts w:cstheme="minorHAnsi"/>
              <w:noProof/>
              <w:sz w:val="22"/>
              <w:lang w:val="en-AU" w:eastAsia="en-AU"/>
            </w:rPr>
          </w:pPr>
          <w:hyperlink w:anchor="_Toc50130796" w:history="1">
            <w:r w:rsidR="008A7713" w:rsidRPr="008A7713">
              <w:rPr>
                <w:rStyle w:val="Hyperlink"/>
                <w:rFonts w:cstheme="minorHAnsi"/>
                <w:noProof/>
              </w:rPr>
              <w:t>6.2.4 Letter to</w:t>
            </w:r>
            <w:r w:rsidR="002D04C4">
              <w:rPr>
                <w:rStyle w:val="Hyperlink"/>
                <w:rFonts w:cstheme="minorHAnsi"/>
                <w:noProof/>
              </w:rPr>
              <w:t xml:space="preserve"> </w:t>
            </w:r>
            <w:r w:rsidR="008A7713" w:rsidRPr="008A7713">
              <w:rPr>
                <w:rStyle w:val="Hyperlink"/>
                <w:rFonts w:cstheme="minorHAnsi"/>
                <w:noProof/>
              </w:rPr>
              <w:t>CEO Copper Coast Council regarding disability access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_Toc50130796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78</w:t>
            </w:r>
            <w:r w:rsidR="008A7713" w:rsidRPr="008A7713">
              <w:rPr>
                <w:rFonts w:cstheme="minorHAnsi"/>
                <w:noProof/>
                <w:webHidden/>
              </w:rPr>
              <w:fldChar w:fldCharType="end"/>
            </w:r>
          </w:hyperlink>
        </w:p>
        <w:p w14:paraId="27729A68" w14:textId="6FA68F89" w:rsidR="008A7713" w:rsidRPr="008A7713" w:rsidRDefault="008B5A5F">
          <w:pPr>
            <w:pStyle w:val="TOC3"/>
            <w:tabs>
              <w:tab w:val="right" w:leader="dot" w:pos="9016"/>
            </w:tabs>
            <w:rPr>
              <w:rFonts w:cstheme="minorHAnsi"/>
              <w:noProof/>
              <w:sz w:val="22"/>
              <w:lang w:val="en-AU" w:eastAsia="en-AU"/>
            </w:rPr>
          </w:pPr>
          <w:hyperlink w:anchor="_Toc50130797" w:history="1">
            <w:r w:rsidR="008A7713" w:rsidRPr="008A7713">
              <w:rPr>
                <w:rStyle w:val="Hyperlink"/>
                <w:rFonts w:cstheme="minorHAnsi"/>
                <w:noProof/>
              </w:rPr>
              <w:t>6.2.5 Response to a request from President of the Legislative Council to investigate the behaviour of an MP</w:t>
            </w:r>
            <w:r w:rsidR="002D04C4">
              <w:rPr>
                <w:rStyle w:val="Hyperlink"/>
                <w:rFonts w:cstheme="minorHAnsi"/>
                <w:noProof/>
              </w:rPr>
              <w:t xml:space="preserve"> and make recommendations </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_Toc50130797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78</w:t>
            </w:r>
            <w:r w:rsidR="008A7713" w:rsidRPr="008A7713">
              <w:rPr>
                <w:rFonts w:cstheme="minorHAnsi"/>
                <w:noProof/>
                <w:webHidden/>
              </w:rPr>
              <w:fldChar w:fldCharType="end"/>
            </w:r>
          </w:hyperlink>
        </w:p>
        <w:p w14:paraId="729A607E" w14:textId="3F091F24" w:rsidR="008A7713" w:rsidRPr="008A7713" w:rsidRDefault="008B5A5F">
          <w:pPr>
            <w:pStyle w:val="TOC3"/>
            <w:tabs>
              <w:tab w:val="right" w:leader="dot" w:pos="9016"/>
            </w:tabs>
            <w:rPr>
              <w:rFonts w:cstheme="minorHAnsi"/>
              <w:noProof/>
              <w:sz w:val="22"/>
              <w:lang w:val="en-AU" w:eastAsia="en-AU"/>
            </w:rPr>
          </w:pPr>
          <w:hyperlink w:anchor="_Toc50130798" w:history="1">
            <w:r w:rsidR="008A7713" w:rsidRPr="008A7713">
              <w:rPr>
                <w:rStyle w:val="Hyperlink"/>
                <w:rFonts w:cstheme="minorHAnsi"/>
                <w:noProof/>
              </w:rPr>
              <w:t>6.2.6 Letter to Ombudsman: disability discrimination, out of jurisdiction</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_Toc50130798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79</w:t>
            </w:r>
            <w:r w:rsidR="008A7713" w:rsidRPr="008A7713">
              <w:rPr>
                <w:rFonts w:cstheme="minorHAnsi"/>
                <w:noProof/>
                <w:webHidden/>
              </w:rPr>
              <w:fldChar w:fldCharType="end"/>
            </w:r>
          </w:hyperlink>
        </w:p>
        <w:p w14:paraId="2774C460" w14:textId="001C910A" w:rsidR="008A7713" w:rsidRPr="008A7713" w:rsidRDefault="008B5A5F">
          <w:pPr>
            <w:pStyle w:val="TOC3"/>
            <w:tabs>
              <w:tab w:val="right" w:leader="dot" w:pos="9016"/>
            </w:tabs>
            <w:rPr>
              <w:rFonts w:cstheme="minorHAnsi"/>
              <w:noProof/>
              <w:sz w:val="22"/>
              <w:lang w:val="en-AU" w:eastAsia="en-AU"/>
            </w:rPr>
          </w:pPr>
          <w:hyperlink w:anchor="_Toc50130799" w:history="1">
            <w:r w:rsidR="008A7713" w:rsidRPr="008A7713">
              <w:rPr>
                <w:rStyle w:val="Hyperlink"/>
                <w:rFonts w:cstheme="minorHAnsi"/>
                <w:noProof/>
              </w:rPr>
              <w:t>6.2.7 Letter to Soroptimist International Murray Bridge regarding offering a tertiary scholarship to women only</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_Toc50130799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80</w:t>
            </w:r>
            <w:r w:rsidR="008A7713" w:rsidRPr="008A7713">
              <w:rPr>
                <w:rFonts w:cstheme="minorHAnsi"/>
                <w:noProof/>
                <w:webHidden/>
              </w:rPr>
              <w:fldChar w:fldCharType="end"/>
            </w:r>
          </w:hyperlink>
        </w:p>
        <w:p w14:paraId="459E616E" w14:textId="67F5BBF4" w:rsidR="008A7713" w:rsidRPr="008A7713" w:rsidRDefault="008B5A5F">
          <w:pPr>
            <w:pStyle w:val="TOC3"/>
            <w:tabs>
              <w:tab w:val="right" w:leader="dot" w:pos="9016"/>
            </w:tabs>
            <w:rPr>
              <w:rFonts w:cstheme="minorHAnsi"/>
              <w:noProof/>
              <w:sz w:val="22"/>
              <w:lang w:val="en-AU" w:eastAsia="en-AU"/>
            </w:rPr>
          </w:pPr>
          <w:hyperlink w:anchor="_Toc50130800" w:history="1">
            <w:r w:rsidR="008A7713" w:rsidRPr="008A7713">
              <w:rPr>
                <w:rStyle w:val="Hyperlink"/>
                <w:rFonts w:cstheme="minorHAnsi"/>
                <w:noProof/>
              </w:rPr>
              <w:t>6.2.6 Letter to Commissioner for Public Sector Employment: Emergency egress</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_Toc50130800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80</w:t>
            </w:r>
            <w:r w:rsidR="008A7713" w:rsidRPr="008A7713">
              <w:rPr>
                <w:rFonts w:cstheme="minorHAnsi"/>
                <w:noProof/>
                <w:webHidden/>
              </w:rPr>
              <w:fldChar w:fldCharType="end"/>
            </w:r>
          </w:hyperlink>
        </w:p>
        <w:p w14:paraId="680C8888" w14:textId="66767FAF" w:rsidR="008A7713" w:rsidRPr="008A7713" w:rsidRDefault="008B5A5F">
          <w:pPr>
            <w:pStyle w:val="TOC3"/>
            <w:tabs>
              <w:tab w:val="right" w:leader="dot" w:pos="9016"/>
            </w:tabs>
            <w:rPr>
              <w:rFonts w:cstheme="minorHAnsi"/>
              <w:noProof/>
              <w:sz w:val="22"/>
              <w:lang w:val="en-AU" w:eastAsia="en-AU"/>
            </w:rPr>
          </w:pPr>
          <w:hyperlink w:anchor="_Toc50130801" w:history="1">
            <w:r w:rsidR="008A7713" w:rsidRPr="008A7713">
              <w:rPr>
                <w:rStyle w:val="Hyperlink"/>
                <w:rFonts w:cstheme="minorHAnsi"/>
                <w:noProof/>
              </w:rPr>
              <w:t>6.2.7 Letter to Commissioner for Public Sector Employment: Special leave with pay for State Government employees with disability</w:t>
            </w:r>
            <w:r w:rsidR="008A7713" w:rsidRPr="008A7713">
              <w:rPr>
                <w:rFonts w:cstheme="minorHAnsi"/>
                <w:noProof/>
                <w:webHidden/>
              </w:rPr>
              <w:tab/>
            </w:r>
            <w:r w:rsidR="008A7713" w:rsidRPr="008A7713">
              <w:rPr>
                <w:rFonts w:cstheme="minorHAnsi"/>
                <w:noProof/>
                <w:webHidden/>
              </w:rPr>
              <w:fldChar w:fldCharType="begin"/>
            </w:r>
            <w:r w:rsidR="008A7713" w:rsidRPr="008A7713">
              <w:rPr>
                <w:rFonts w:cstheme="minorHAnsi"/>
                <w:noProof/>
                <w:webHidden/>
              </w:rPr>
              <w:instrText xml:space="preserve"> PAGEREF _Toc50130801 \h </w:instrText>
            </w:r>
            <w:r w:rsidR="008A7713" w:rsidRPr="008A7713">
              <w:rPr>
                <w:rFonts w:cstheme="minorHAnsi"/>
                <w:noProof/>
                <w:webHidden/>
              </w:rPr>
            </w:r>
            <w:r w:rsidR="008A7713" w:rsidRPr="008A7713">
              <w:rPr>
                <w:rFonts w:cstheme="minorHAnsi"/>
                <w:noProof/>
                <w:webHidden/>
              </w:rPr>
              <w:fldChar w:fldCharType="separate"/>
            </w:r>
            <w:r>
              <w:rPr>
                <w:rFonts w:cstheme="minorHAnsi"/>
                <w:noProof/>
                <w:webHidden/>
              </w:rPr>
              <w:t>81</w:t>
            </w:r>
            <w:r w:rsidR="008A7713" w:rsidRPr="008A7713">
              <w:rPr>
                <w:rFonts w:cstheme="minorHAnsi"/>
                <w:noProof/>
                <w:webHidden/>
              </w:rPr>
              <w:fldChar w:fldCharType="end"/>
            </w:r>
          </w:hyperlink>
        </w:p>
        <w:p w14:paraId="43DEC5DD" w14:textId="77461726" w:rsidR="008A7713" w:rsidRPr="008A7713" w:rsidRDefault="008B5A5F" w:rsidP="002D04C4">
          <w:pPr>
            <w:pStyle w:val="TOC1"/>
            <w:rPr>
              <w:rFonts w:eastAsiaTheme="minorEastAsia"/>
              <w:noProof/>
              <w:sz w:val="22"/>
              <w:lang w:eastAsia="en-AU"/>
            </w:rPr>
          </w:pPr>
          <w:hyperlink w:anchor="_Toc50130802" w:history="1">
            <w:r w:rsidR="008A7713" w:rsidRPr="008A7713">
              <w:rPr>
                <w:rStyle w:val="Hyperlink"/>
                <w:noProof/>
              </w:rPr>
              <w:t>Section 7</w:t>
            </w:r>
            <w:r w:rsidR="002D04C4">
              <w:rPr>
                <w:noProof/>
              </w:rPr>
              <w:t xml:space="preserve">: </w:t>
            </w:r>
            <w:r w:rsidR="002D04C4" w:rsidRPr="002D04C4">
              <w:rPr>
                <w:rStyle w:val="Hyperlink"/>
                <w:noProof/>
              </w:rPr>
              <w:t>Reporting of public complaints about the Commission’s service</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_Toc50130802 \h </w:instrText>
            </w:r>
            <w:r w:rsidR="008A7713" w:rsidRPr="008A7713">
              <w:rPr>
                <w:noProof/>
                <w:webHidden/>
              </w:rPr>
            </w:r>
            <w:r w:rsidR="008A7713" w:rsidRPr="008A7713">
              <w:rPr>
                <w:noProof/>
                <w:webHidden/>
              </w:rPr>
              <w:fldChar w:fldCharType="separate"/>
            </w:r>
            <w:r>
              <w:rPr>
                <w:noProof/>
                <w:webHidden/>
              </w:rPr>
              <w:t>82</w:t>
            </w:r>
            <w:r w:rsidR="008A7713" w:rsidRPr="008A7713">
              <w:rPr>
                <w:noProof/>
                <w:webHidden/>
              </w:rPr>
              <w:fldChar w:fldCharType="end"/>
            </w:r>
          </w:hyperlink>
        </w:p>
        <w:p w14:paraId="083C55D4" w14:textId="42A075FF"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04" w:history="1">
            <w:r w:rsidR="008A7713" w:rsidRPr="008A7713">
              <w:rPr>
                <w:rStyle w:val="Hyperlink"/>
                <w:rFonts w:asciiTheme="minorHAnsi" w:hAnsiTheme="minorHAnsi" w:cstheme="minorHAnsi"/>
                <w:noProof/>
              </w:rPr>
              <w:t>7.1  Summary of complaints by subject</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_Toc50130804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82</w:t>
            </w:r>
            <w:r w:rsidR="008A7713" w:rsidRPr="008A7713">
              <w:rPr>
                <w:rFonts w:asciiTheme="minorHAnsi" w:hAnsiTheme="minorHAnsi" w:cstheme="minorHAnsi"/>
                <w:noProof/>
                <w:webHidden/>
              </w:rPr>
              <w:fldChar w:fldCharType="end"/>
            </w:r>
          </w:hyperlink>
        </w:p>
        <w:p w14:paraId="0DB56183" w14:textId="1FA886AE"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05" w:history="1">
            <w:r w:rsidR="008A7713" w:rsidRPr="008A7713">
              <w:rPr>
                <w:rStyle w:val="Hyperlink"/>
                <w:rFonts w:asciiTheme="minorHAnsi" w:hAnsiTheme="minorHAnsi" w:cstheme="minorHAnsi"/>
                <w:noProof/>
              </w:rPr>
              <w:t>7.2  Complaint outcomes (update on 2018-19 matter)</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_Toc50130805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82</w:t>
            </w:r>
            <w:r w:rsidR="008A7713" w:rsidRPr="008A7713">
              <w:rPr>
                <w:rFonts w:asciiTheme="minorHAnsi" w:hAnsiTheme="minorHAnsi" w:cstheme="minorHAnsi"/>
                <w:noProof/>
                <w:webHidden/>
              </w:rPr>
              <w:fldChar w:fldCharType="end"/>
            </w:r>
          </w:hyperlink>
        </w:p>
        <w:p w14:paraId="026A9A9D" w14:textId="7BA3A14D"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06" w:history="1">
            <w:r w:rsidR="008A7713" w:rsidRPr="008A7713">
              <w:rPr>
                <w:rStyle w:val="Hyperlink"/>
                <w:rFonts w:asciiTheme="minorHAnsi" w:hAnsiTheme="minorHAnsi" w:cstheme="minorHAnsi"/>
                <w:noProof/>
              </w:rPr>
              <w:t>7.3   Freedom of Information</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_Toc50130806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83</w:t>
            </w:r>
            <w:r w:rsidR="008A7713" w:rsidRPr="008A7713">
              <w:rPr>
                <w:rFonts w:asciiTheme="minorHAnsi" w:hAnsiTheme="minorHAnsi" w:cstheme="minorHAnsi"/>
                <w:noProof/>
                <w:webHidden/>
              </w:rPr>
              <w:fldChar w:fldCharType="end"/>
            </w:r>
          </w:hyperlink>
        </w:p>
        <w:p w14:paraId="4EBA191B" w14:textId="18853306" w:rsidR="008A7713" w:rsidRPr="008A7713" w:rsidRDefault="008B5A5F" w:rsidP="002D04C4">
          <w:pPr>
            <w:pStyle w:val="TOC1"/>
            <w:rPr>
              <w:rFonts w:eastAsiaTheme="minorEastAsia"/>
              <w:noProof/>
              <w:sz w:val="22"/>
              <w:lang w:eastAsia="en-AU"/>
            </w:rPr>
          </w:pPr>
          <w:hyperlink w:anchor="_Toc50130807" w:history="1">
            <w:r w:rsidR="008A7713" w:rsidRPr="008A7713">
              <w:rPr>
                <w:rStyle w:val="Hyperlink"/>
                <w:rFonts w:eastAsia="Times New Roman"/>
                <w:noProof/>
              </w:rPr>
              <w:t>Section 8: Appendix (detailed enquiry, complaint and exemption data)</w:t>
            </w:r>
            <w:r w:rsidR="008A7713" w:rsidRPr="008A7713">
              <w:rPr>
                <w:noProof/>
                <w:webHidden/>
              </w:rPr>
              <w:tab/>
            </w:r>
            <w:r w:rsidR="008A7713" w:rsidRPr="008A7713">
              <w:rPr>
                <w:noProof/>
                <w:webHidden/>
              </w:rPr>
              <w:fldChar w:fldCharType="begin"/>
            </w:r>
            <w:r w:rsidR="008A7713" w:rsidRPr="008A7713">
              <w:rPr>
                <w:noProof/>
                <w:webHidden/>
              </w:rPr>
              <w:instrText xml:space="preserve"> PAGEREF _Toc50130807 \h </w:instrText>
            </w:r>
            <w:r w:rsidR="008A7713" w:rsidRPr="008A7713">
              <w:rPr>
                <w:noProof/>
                <w:webHidden/>
              </w:rPr>
            </w:r>
            <w:r w:rsidR="008A7713" w:rsidRPr="008A7713">
              <w:rPr>
                <w:noProof/>
                <w:webHidden/>
              </w:rPr>
              <w:fldChar w:fldCharType="separate"/>
            </w:r>
            <w:r>
              <w:rPr>
                <w:noProof/>
                <w:webHidden/>
              </w:rPr>
              <w:t>84</w:t>
            </w:r>
            <w:r w:rsidR="008A7713" w:rsidRPr="008A7713">
              <w:rPr>
                <w:noProof/>
                <w:webHidden/>
              </w:rPr>
              <w:fldChar w:fldCharType="end"/>
            </w:r>
          </w:hyperlink>
        </w:p>
        <w:p w14:paraId="5461F0C2" w14:textId="1B64180A"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08" w:history="1">
            <w:r w:rsidR="008A7713" w:rsidRPr="008A7713">
              <w:rPr>
                <w:rStyle w:val="Hyperlink"/>
                <w:rFonts w:asciiTheme="minorHAnsi" w:eastAsia="Times New Roman" w:hAnsiTheme="minorHAnsi" w:cstheme="minorHAnsi"/>
                <w:noProof/>
              </w:rPr>
              <w:t>8.1 Enquiry Data</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_Toc50130808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84</w:t>
            </w:r>
            <w:r w:rsidR="008A7713" w:rsidRPr="008A7713">
              <w:rPr>
                <w:rFonts w:asciiTheme="minorHAnsi" w:hAnsiTheme="minorHAnsi" w:cstheme="minorHAnsi"/>
                <w:noProof/>
                <w:webHidden/>
              </w:rPr>
              <w:fldChar w:fldCharType="end"/>
            </w:r>
          </w:hyperlink>
        </w:p>
        <w:p w14:paraId="4C5E2C0D" w14:textId="5959CB82"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09" w:history="1">
            <w:r w:rsidR="008A7713" w:rsidRPr="008A7713">
              <w:rPr>
                <w:rStyle w:val="Hyperlink"/>
                <w:rFonts w:asciiTheme="minorHAnsi" w:eastAsia="Times New Roman" w:hAnsiTheme="minorHAnsi" w:cstheme="minorHAnsi"/>
                <w:noProof/>
              </w:rPr>
              <w:t>8.2 Complaint Data</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_Toc50130809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86</w:t>
            </w:r>
            <w:r w:rsidR="008A7713" w:rsidRPr="008A7713">
              <w:rPr>
                <w:rFonts w:asciiTheme="minorHAnsi" w:hAnsiTheme="minorHAnsi" w:cstheme="minorHAnsi"/>
                <w:noProof/>
                <w:webHidden/>
              </w:rPr>
              <w:fldChar w:fldCharType="end"/>
            </w:r>
          </w:hyperlink>
        </w:p>
        <w:p w14:paraId="6359F94E" w14:textId="2ADCB590" w:rsidR="008A7713" w:rsidRPr="008A7713" w:rsidRDefault="008B5A5F">
          <w:pPr>
            <w:pStyle w:val="TOC2"/>
            <w:tabs>
              <w:tab w:val="right" w:leader="dot" w:pos="9016"/>
            </w:tabs>
            <w:rPr>
              <w:rFonts w:asciiTheme="minorHAnsi" w:eastAsiaTheme="minorEastAsia" w:hAnsiTheme="minorHAnsi" w:cstheme="minorHAnsi"/>
              <w:noProof/>
              <w:sz w:val="22"/>
              <w:lang w:eastAsia="en-AU"/>
            </w:rPr>
          </w:pPr>
          <w:hyperlink w:anchor="_Toc50130816" w:history="1">
            <w:r w:rsidR="008A7713" w:rsidRPr="008A7713">
              <w:rPr>
                <w:rStyle w:val="Hyperlink"/>
                <w:rFonts w:asciiTheme="minorHAnsi" w:hAnsiTheme="minorHAnsi" w:cstheme="minorHAnsi"/>
                <w:noProof/>
              </w:rPr>
              <w:t>8.3 Exemption Requests</w:t>
            </w:r>
            <w:r w:rsidR="008A7713" w:rsidRPr="008A7713">
              <w:rPr>
                <w:rFonts w:asciiTheme="minorHAnsi" w:hAnsiTheme="minorHAnsi" w:cstheme="minorHAnsi"/>
                <w:noProof/>
                <w:webHidden/>
              </w:rPr>
              <w:tab/>
            </w:r>
            <w:r w:rsidR="008A7713" w:rsidRPr="008A7713">
              <w:rPr>
                <w:rFonts w:asciiTheme="minorHAnsi" w:hAnsiTheme="minorHAnsi" w:cstheme="minorHAnsi"/>
                <w:noProof/>
                <w:webHidden/>
              </w:rPr>
              <w:fldChar w:fldCharType="begin"/>
            </w:r>
            <w:r w:rsidR="008A7713" w:rsidRPr="008A7713">
              <w:rPr>
                <w:rFonts w:asciiTheme="minorHAnsi" w:hAnsiTheme="minorHAnsi" w:cstheme="minorHAnsi"/>
                <w:noProof/>
                <w:webHidden/>
              </w:rPr>
              <w:instrText xml:space="preserve"> PAGEREF _Toc50130816 \h </w:instrText>
            </w:r>
            <w:r w:rsidR="008A7713" w:rsidRPr="008A7713">
              <w:rPr>
                <w:rFonts w:asciiTheme="minorHAnsi" w:hAnsiTheme="minorHAnsi" w:cstheme="minorHAnsi"/>
                <w:noProof/>
                <w:webHidden/>
              </w:rPr>
            </w:r>
            <w:r w:rsidR="008A7713" w:rsidRPr="008A7713">
              <w:rPr>
                <w:rFonts w:asciiTheme="minorHAnsi" w:hAnsiTheme="minorHAnsi" w:cstheme="minorHAnsi"/>
                <w:noProof/>
                <w:webHidden/>
              </w:rPr>
              <w:fldChar w:fldCharType="separate"/>
            </w:r>
            <w:r>
              <w:rPr>
                <w:rFonts w:asciiTheme="minorHAnsi" w:hAnsiTheme="minorHAnsi" w:cstheme="minorHAnsi"/>
                <w:noProof/>
                <w:webHidden/>
              </w:rPr>
              <w:t>95</w:t>
            </w:r>
            <w:r w:rsidR="008A7713" w:rsidRPr="008A7713">
              <w:rPr>
                <w:rFonts w:asciiTheme="minorHAnsi" w:hAnsiTheme="minorHAnsi" w:cstheme="minorHAnsi"/>
                <w:noProof/>
                <w:webHidden/>
              </w:rPr>
              <w:fldChar w:fldCharType="end"/>
            </w:r>
          </w:hyperlink>
        </w:p>
        <w:p w14:paraId="4D99A8DD" w14:textId="3B37C5EC" w:rsidR="00DD6D51" w:rsidRPr="003E48DE" w:rsidRDefault="00DD6D51" w:rsidP="001D4FB1">
          <w:pPr>
            <w:rPr>
              <w:rFonts w:cstheme="minorHAnsi"/>
              <w:szCs w:val="24"/>
            </w:rPr>
          </w:pPr>
          <w:r w:rsidRPr="003E48DE">
            <w:rPr>
              <w:rFonts w:cstheme="minorHAnsi"/>
              <w:b/>
              <w:noProof/>
              <w:szCs w:val="24"/>
            </w:rPr>
            <w:fldChar w:fldCharType="end"/>
          </w:r>
        </w:p>
      </w:sdtContent>
    </w:sdt>
    <w:p w14:paraId="6C5D827E" w14:textId="2C1EA11F" w:rsidR="00EA593E" w:rsidRDefault="00EA593E">
      <w:pPr>
        <w:spacing w:line="259" w:lineRule="auto"/>
        <w:jc w:val="left"/>
      </w:pPr>
      <w:r>
        <w:rPr>
          <w:b/>
        </w:rPr>
        <w:br w:type="page"/>
      </w:r>
    </w:p>
    <w:p w14:paraId="1E65AF50" w14:textId="38CACA6E" w:rsidR="008A77AE" w:rsidRDefault="004D0AE4">
      <w:pPr>
        <w:spacing w:line="259" w:lineRule="auto"/>
        <w:jc w:val="left"/>
        <w:rPr>
          <w:rFonts w:eastAsiaTheme="majorEastAsia" w:cstheme="majorBidi"/>
          <w:b/>
          <w:color w:val="E1251B"/>
          <w:sz w:val="36"/>
          <w:szCs w:val="32"/>
        </w:rPr>
      </w:pPr>
      <w:r>
        <w:rPr>
          <w:noProof/>
          <w:lang w:eastAsia="en-AU"/>
        </w:rPr>
        <w:lastRenderedPageBreak/>
        <w:drawing>
          <wp:anchor distT="0" distB="0" distL="114300" distR="114300" simplePos="0" relativeHeight="251678720" behindDoc="0" locked="0" layoutInCell="1" allowOverlap="1" wp14:anchorId="6E9B59B3" wp14:editId="3A1BEA18">
            <wp:simplePos x="0" y="0"/>
            <wp:positionH relativeFrom="margin">
              <wp:align>right</wp:align>
            </wp:positionH>
            <wp:positionV relativeFrom="page">
              <wp:align>center</wp:align>
            </wp:positionV>
            <wp:extent cx="5731200" cy="8038800"/>
            <wp:effectExtent l="0" t="0" r="317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eoc-infographic-annual-report-spread-v2-01.jpg"/>
                    <pic:cNvPicPr/>
                  </pic:nvPicPr>
                  <pic:blipFill rotWithShape="1">
                    <a:blip r:embed="rId13">
                      <a:extLst>
                        <a:ext uri="{28A0092B-C50C-407E-A947-70E740481C1C}">
                          <a14:useLocalDpi xmlns:a14="http://schemas.microsoft.com/office/drawing/2010/main" val="0"/>
                        </a:ext>
                      </a:extLst>
                    </a:blip>
                    <a:srcRect r="49292"/>
                    <a:stretch/>
                  </pic:blipFill>
                  <pic:spPr bwMode="auto">
                    <a:xfrm>
                      <a:off x="0" y="0"/>
                      <a:ext cx="5731200" cy="803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7AE">
        <w:rPr>
          <w:rFonts w:eastAsiaTheme="majorEastAsia" w:cstheme="majorBidi"/>
          <w:b/>
          <w:color w:val="E1251B"/>
          <w:sz w:val="36"/>
          <w:szCs w:val="32"/>
        </w:rPr>
        <w:br w:type="page"/>
      </w:r>
    </w:p>
    <w:p w14:paraId="050F5C80" w14:textId="3C2071D2" w:rsidR="008A77AE" w:rsidRDefault="008A77AE">
      <w:pPr>
        <w:spacing w:line="259" w:lineRule="auto"/>
        <w:jc w:val="left"/>
        <w:rPr>
          <w:rFonts w:eastAsiaTheme="majorEastAsia" w:cstheme="majorBidi"/>
          <w:b/>
          <w:color w:val="E1251B"/>
          <w:sz w:val="36"/>
          <w:szCs w:val="32"/>
        </w:rPr>
      </w:pPr>
      <w:r>
        <w:rPr>
          <w:rFonts w:eastAsiaTheme="majorEastAsia" w:cstheme="majorBidi"/>
          <w:b/>
          <w:color w:val="E1251B"/>
          <w:sz w:val="36"/>
          <w:szCs w:val="32"/>
        </w:rPr>
        <w:lastRenderedPageBreak/>
        <w:br w:type="page"/>
      </w:r>
      <w:r w:rsidR="004D0AE4">
        <w:rPr>
          <w:noProof/>
          <w:lang w:eastAsia="en-AU"/>
        </w:rPr>
        <w:drawing>
          <wp:anchor distT="0" distB="0" distL="114300" distR="114300" simplePos="0" relativeHeight="251679744" behindDoc="0" locked="0" layoutInCell="1" allowOverlap="1" wp14:anchorId="13386761" wp14:editId="17C27748">
            <wp:simplePos x="0" y="0"/>
            <wp:positionH relativeFrom="margin">
              <wp:align>right</wp:align>
            </wp:positionH>
            <wp:positionV relativeFrom="page">
              <wp:align>center</wp:align>
            </wp:positionV>
            <wp:extent cx="5731200" cy="827280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eoc-infographic-annual-report-spread-v2-01.jpg"/>
                    <pic:cNvPicPr/>
                  </pic:nvPicPr>
                  <pic:blipFill rotWithShape="1">
                    <a:blip r:embed="rId13">
                      <a:extLst>
                        <a:ext uri="{28A0092B-C50C-407E-A947-70E740481C1C}">
                          <a14:useLocalDpi xmlns:a14="http://schemas.microsoft.com/office/drawing/2010/main" val="0"/>
                        </a:ext>
                      </a:extLst>
                    </a:blip>
                    <a:srcRect l="50708"/>
                    <a:stretch/>
                  </pic:blipFill>
                  <pic:spPr bwMode="auto">
                    <a:xfrm>
                      <a:off x="0" y="0"/>
                      <a:ext cx="5731200" cy="827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CC526" w14:textId="77777777" w:rsidR="002D04C4" w:rsidRDefault="002D04C4" w:rsidP="002D04C4">
      <w:pPr>
        <w:pStyle w:val="Heading1"/>
      </w:pPr>
      <w:bookmarkStart w:id="4" w:name="_Toc50130750"/>
      <w:r w:rsidRPr="00447841">
        <w:lastRenderedPageBreak/>
        <w:t>Section 1</w:t>
      </w:r>
      <w:bookmarkEnd w:id="4"/>
    </w:p>
    <w:p w14:paraId="2FC3EB91" w14:textId="77777777" w:rsidR="002D04C4" w:rsidRPr="00447841" w:rsidRDefault="002D04C4" w:rsidP="002D04C4">
      <w:pPr>
        <w:pStyle w:val="Heading1"/>
      </w:pPr>
      <w:bookmarkStart w:id="5" w:name="_Toc50130751"/>
      <w:r w:rsidRPr="00447841">
        <w:t>Commissioner’s Overview of 2019-20</w:t>
      </w:r>
      <w:bookmarkEnd w:id="5"/>
      <w:r w:rsidRPr="00447841">
        <w:t xml:space="preserve"> </w:t>
      </w:r>
    </w:p>
    <w:p w14:paraId="0A30F7D4" w14:textId="77777777" w:rsidR="002D04C4" w:rsidRDefault="002D04C4" w:rsidP="002D04C4"/>
    <w:p w14:paraId="13A02931" w14:textId="77777777" w:rsidR="002D04C4" w:rsidRDefault="002D04C4" w:rsidP="002D04C4">
      <w:r>
        <w:t>This year has again been an incredibly busy and productive year for the South Australian Equal Opportunity Commission (the Commission), within a broader context that continues to evidence the vital importance of equal opportunity laws.</w:t>
      </w:r>
    </w:p>
    <w:p w14:paraId="0258FC3B" w14:textId="77777777" w:rsidR="002D04C4" w:rsidRDefault="002D04C4" w:rsidP="002D04C4">
      <w:r>
        <w:t xml:space="preserve">The </w:t>
      </w:r>
      <w:r>
        <w:rPr>
          <w:i/>
        </w:rPr>
        <w:t>Equal Opportunity Act 1984</w:t>
      </w:r>
      <w:r>
        <w:t xml:space="preserve"> (the Act) establishes the position of Commissioner as a statutory authority with responsibility for administering the Act to prevent discrimination, sexual harassment and victimisation, and to facilitate the participation of all citizens in the economic and social life of the community. In introducing the Equal Opportunity Bill in 1984, the Hon Greg Crafter MP, then Minister of Community Welfare, outlined that the intention of the legislation was to give ‘each and every person a basis on which they can live their life in dignity and in equality and with the respect that is due to every single person in the community’.</w:t>
      </w:r>
      <w:r>
        <w:rPr>
          <w:rStyle w:val="FootnoteReference"/>
        </w:rPr>
        <w:footnoteReference w:id="2"/>
      </w:r>
    </w:p>
    <w:p w14:paraId="2AD120D7" w14:textId="77777777" w:rsidR="002D04C4" w:rsidRDefault="002D04C4" w:rsidP="002D04C4">
      <w:r>
        <w:t xml:space="preserve">The year 2019-20 has highlighted a critical need for the social cohesion promoted by equal opportunity laws, with increased reports of racism and disability-related discrimination during the COVID-19 pandemic. The year has also seen increasing attention on, and reports of, sexual harassment in the workplace. The Australian Human Rights Commission’s important </w:t>
      </w:r>
      <w:r w:rsidRPr="0027782B">
        <w:rPr>
          <w:i/>
        </w:rPr>
        <w:t>Respect@Work</w:t>
      </w:r>
      <w:r>
        <w:t xml:space="preserve"> Report</w:t>
      </w:r>
      <w:r>
        <w:rPr>
          <w:rStyle w:val="FootnoteReference"/>
        </w:rPr>
        <w:footnoteReference w:id="3"/>
      </w:r>
      <w:r>
        <w:t xml:space="preserve"> is clear that sexual harassment in Australian workplaces remains widespread and pervasive. With 85% of Australian women having experienced sexual harassment, every workplace must take action to ensure safe and respectful workplace cultures.</w:t>
      </w:r>
    </w:p>
    <w:p w14:paraId="33E5992F" w14:textId="77777777" w:rsidR="002D04C4" w:rsidRDefault="002D04C4" w:rsidP="002D04C4">
      <w:r>
        <w:t xml:space="preserve">It is a huge privilege to oversee the administration of the Act in our community. It is grounded in fundamental principles that guide our interactions and decisions in many facets of public life, that give us a sense of belonging, of safety, and a chance for us all to contribute on an </w:t>
      </w:r>
      <w:r>
        <w:lastRenderedPageBreak/>
        <w:t>equal footing. It is only when every person in the community is treated with dignity and respect that they achieve their full potential for the benefit of the whole community.</w:t>
      </w:r>
    </w:p>
    <w:p w14:paraId="0A327456" w14:textId="77777777" w:rsidR="002D04C4" w:rsidRDefault="002D04C4" w:rsidP="002D04C4">
      <w:r>
        <w:t>This is also a responsibility with increasing challenges. In the parliamentary debates in passing the Act in 1984, the then opposition Member, the Hon Diana Laidlaw AM, articulated what was agreed on both sides of the floor, that ‘the major objective of anti-discrimination equal opportunity legislation is its educative function’. She followed this by asking ‘whether the Government has seen fit to provide adequate resources to the Commission to fulfil its functions and responsibilities to the community’.</w:t>
      </w:r>
      <w:r>
        <w:rPr>
          <w:rStyle w:val="FootnoteReference"/>
        </w:rPr>
        <w:footnoteReference w:id="4"/>
      </w:r>
      <w:r>
        <w:t xml:space="preserve"> In my view, following funding reductions from successive governments, the ability of the Commission to fulfil this vital function is in jeopardy.</w:t>
      </w:r>
    </w:p>
    <w:p w14:paraId="4CA5B150" w14:textId="77777777" w:rsidR="002D04C4" w:rsidRDefault="002D04C4" w:rsidP="002D04C4">
      <w:r>
        <w:t xml:space="preserve">Over the last decade, funding to the Commission has reduced by over 50 percent. I have outlined the risks associated with inadequate funding for the Commission on pages 18-20 of this report. These are risks both to the realisation of the Act’s objectives within the South Australian community and to the wellbeing and life chances of already marginalised people who seek the Commission’s services. </w:t>
      </w:r>
    </w:p>
    <w:p w14:paraId="0B9036C0" w14:textId="77777777" w:rsidR="002D04C4" w:rsidRDefault="002D04C4" w:rsidP="002D04C4">
      <w:r>
        <w:t xml:space="preserve">I oversee a small team of dedicated and passionate staff, who are under great pressure to meet expectations beyond the current capacity of the Commission. Our reduced staffing has also meant my increasing involvement in operational management and oversight, resulting in reduced capacity to engage in the educative and consultancy activities of the Commission. Nevertheless, I have continued to maintain and build on strong partnerships, particularly with universities, to leverage and expand the reach of our work. Despite the challenges, the Commission team has again this year punched well above its weight in delivering on our functions as prescribed by the Act. </w:t>
      </w:r>
    </w:p>
    <w:p w14:paraId="3691161A" w14:textId="77777777" w:rsidR="002D04C4" w:rsidRPr="002D04C4" w:rsidRDefault="002D04C4" w:rsidP="002D04C4">
      <w:pPr>
        <w:spacing w:line="240" w:lineRule="auto"/>
        <w:rPr>
          <w:sz w:val="10"/>
          <w:szCs w:val="10"/>
        </w:rPr>
      </w:pPr>
    </w:p>
    <w:p w14:paraId="7709BFAE" w14:textId="692D8516" w:rsidR="002D04C4" w:rsidRDefault="002D04C4" w:rsidP="002D04C4">
      <w:pPr>
        <w:pStyle w:val="Heading3"/>
        <w:spacing w:line="360" w:lineRule="auto"/>
      </w:pPr>
      <w:r>
        <w:t xml:space="preserve">Complaints of discrimination, sexual harassment and victimisation </w:t>
      </w:r>
    </w:p>
    <w:p w14:paraId="4C0B670D" w14:textId="77777777" w:rsidR="002D04C4" w:rsidRDefault="002D04C4" w:rsidP="002D04C4">
      <w:r>
        <w:t xml:space="preserve">The Act prescribes reactive functions where discrimination is alleged to have occurred. The Commission provides an impartial, free and confidential means for people to address </w:t>
      </w:r>
      <w:r>
        <w:lastRenderedPageBreak/>
        <w:t>unlawful discrimination, sexual harassment and victimisation, by assessing and resolving complaints made under the Act by individuals and groups (see section 4.1.1.2).</w:t>
      </w:r>
    </w:p>
    <w:p w14:paraId="6C7D4CD7" w14:textId="77777777" w:rsidR="002D04C4" w:rsidRDefault="002D04C4" w:rsidP="002D04C4">
      <w:r>
        <w:t>In 2019-20, disability discrimination was again the most common ground for complaints to the Commission, at 21% of accepted complaints. Only marginally less frequent, 20% of complaints alleged sexual harassment. The remaining most frequent grounds of complaint were victimisation (14%) and discrimination on the basis of sex (11%), race (10%) and age (7%). While complaints on the ground of disability discrimination in 2019-20 were down from recent years</w:t>
      </w:r>
      <w:r>
        <w:rPr>
          <w:rStyle w:val="FootnoteReference"/>
        </w:rPr>
        <w:footnoteReference w:id="5"/>
      </w:r>
      <w:r>
        <w:t>, complaints on these other grounds were all substantially higher in 2019-20 than the average over the previous four years.</w:t>
      </w:r>
    </w:p>
    <w:p w14:paraId="1DF9BC42" w14:textId="77777777" w:rsidR="002D04C4" w:rsidRDefault="002D04C4" w:rsidP="002D04C4">
      <w:r>
        <w:t xml:space="preserve">In 2019-20, the number of discrimination, sexual harassment and victimisation complaints assessed by the Commission increased by over a third from last year. Despite this increase, the Commission continued to see the rewards of process improvements. 2019-20 saw over 80% of conciliations successfully resolved and a 40% reduction in the time taken to finalise complaints, compared with last year. Our conciliation team has received consistent and abundant positive feedback from parties involved in conciliations (see page 38). </w:t>
      </w:r>
    </w:p>
    <w:p w14:paraId="10B7F60A" w14:textId="77777777" w:rsidR="002D04C4" w:rsidRDefault="002D04C4" w:rsidP="002D04C4">
      <w:r>
        <w:t xml:space="preserve">While complaint statistics are incredibly important for quantifying the reactive work of the Commission and providing guidance for the direction of our proactive work, I must emphasise that they are of very limited utility in providing a basis on which to allocate funding to the Commission. While the reactive function is critically important where issues of discrimination have occurred and require redress, the educative function of the Commission must also be adequately funded for the Commission to meet its responsibilities to eliminate discrimination, sexual harassment and associated victimisation in the community. </w:t>
      </w:r>
    </w:p>
    <w:p w14:paraId="7C668ABC" w14:textId="77777777" w:rsidR="002D04C4" w:rsidRPr="002D04C4" w:rsidRDefault="002D04C4" w:rsidP="002D04C4">
      <w:pPr>
        <w:spacing w:line="240" w:lineRule="auto"/>
        <w:rPr>
          <w:sz w:val="10"/>
          <w:szCs w:val="10"/>
        </w:rPr>
      </w:pPr>
    </w:p>
    <w:p w14:paraId="04E55BD7" w14:textId="52DF1D46" w:rsidR="002D04C4" w:rsidRPr="00764AC4" w:rsidRDefault="002D04C4" w:rsidP="002D04C4">
      <w:pPr>
        <w:pStyle w:val="Heading3"/>
        <w:spacing w:line="360" w:lineRule="auto"/>
      </w:pPr>
      <w:r>
        <w:t>Promoting equality of opportunity within the South Australian community</w:t>
      </w:r>
    </w:p>
    <w:p w14:paraId="6E00FF39" w14:textId="77777777" w:rsidR="002D04C4" w:rsidRDefault="002D04C4" w:rsidP="002D04C4">
      <w:r>
        <w:t xml:space="preserve">The Act provides the Commission with a proactive function, namely to educate the community with a view to promoting inclusion and acting collectively to eliminate discrimination. To this end, I spoke at 47 events in 2019-20, maintaining the previous year’s </w:t>
      </w:r>
      <w:r>
        <w:lastRenderedPageBreak/>
        <w:t xml:space="preserve">level despite the cancellation of almost all public-speaking engagements with the advent of the pandemic. I was also involved in 80 radio, online or print media reports relating to equal opportunity in 2019-20, a 45% increase on the previous year. </w:t>
      </w:r>
    </w:p>
    <w:p w14:paraId="374C2FC9" w14:textId="77777777" w:rsidR="002D04C4" w:rsidRDefault="002D04C4" w:rsidP="002D04C4">
      <w:r>
        <w:t>This year, I continued in my role as Chair of the Australian Council of Human Rights Authorities, as appointed by my interstate and federal colleagues, overseeing increasing collaboration and information-sharing between commissions.</w:t>
      </w:r>
    </w:p>
    <w:p w14:paraId="00D1F216" w14:textId="77777777" w:rsidR="002D04C4" w:rsidRDefault="002D04C4" w:rsidP="002D04C4">
      <w:r>
        <w:t>Despite funding constraints, the Commission expanded its focus on preventing disability-related discrimination in 2019-20, with a number of new projects aimed at educating the community on these issues. This has included: supervising a Law Intern’s research and report regarding assistance animal law reform; collaboration on the production of a pamphlet outlining the rights and responsibilities of venues and facilities regarding assistance animals; writing to SA-based travel insurers on the issue of disability discrimination in the form of blanket mental health exemptions; developing an ‘Access Alert’ app (yet to be made public) with students from Flinders University to provide informal notification to venues when a person living with disability has encountered an access issue; collaboration with PwC and Julia Farr Purple Orange on disability employment initiatives; and revising the Commission’s disability data categories to more usefully capture data to inform future projects regarding disability discrimination (see sections 4 and 5).</w:t>
      </w:r>
    </w:p>
    <w:p w14:paraId="1140F516" w14:textId="77777777" w:rsidR="002D04C4" w:rsidRPr="002D04C4" w:rsidRDefault="002D04C4" w:rsidP="002D04C4">
      <w:pPr>
        <w:spacing w:line="240" w:lineRule="auto"/>
        <w:rPr>
          <w:sz w:val="10"/>
          <w:szCs w:val="10"/>
        </w:rPr>
      </w:pPr>
    </w:p>
    <w:p w14:paraId="0406FE3A" w14:textId="77777777" w:rsidR="002D04C4" w:rsidRDefault="002D04C4" w:rsidP="002D04C4">
      <w:pPr>
        <w:pStyle w:val="Heading3"/>
        <w:spacing w:line="360" w:lineRule="auto"/>
      </w:pPr>
      <w:r>
        <w:t>Fee-for-service consultancy work</w:t>
      </w:r>
    </w:p>
    <w:p w14:paraId="1B539CA6" w14:textId="77777777" w:rsidR="002D04C4" w:rsidRPr="0031586C" w:rsidRDefault="002D04C4" w:rsidP="002D04C4">
      <w:r>
        <w:t xml:space="preserve">In 2019-20, the Commission has continued to lead the three-year Workplace Equality and Respect (WER) project, which establishes the State Government as a national leader in workplace prevention of violence against women. Through the innovative WER Project, 24 State Government agencies are implementing Gender Equality and Respect Action Plans and </w:t>
      </w:r>
      <w:r w:rsidRPr="0031586C">
        <w:t>preparing to seek reaccreditation as White Ribbon workplaces (see pages 60-61).</w:t>
      </w:r>
    </w:p>
    <w:p w14:paraId="71AD5685" w14:textId="77777777" w:rsidR="002D04C4" w:rsidRDefault="002D04C4" w:rsidP="002D04C4">
      <w:r w:rsidRPr="0031586C">
        <w:t>Relatedly, the SA Chiefs for Gender Equity, which I convene, has overseen the production of a suite of eight resources to support the advancement of gender equity in South Australian small and medium enterprises (pages 57-58)</w:t>
      </w:r>
      <w:r>
        <w:t xml:space="preserve"> </w:t>
      </w:r>
    </w:p>
    <w:p w14:paraId="21DD1614" w14:textId="77777777" w:rsidR="002D04C4" w:rsidRDefault="002D04C4" w:rsidP="002D04C4">
      <w:r>
        <w:t xml:space="preserve">In 2019-20, the Commission finalised the South Australia Police (SAPOL) Monitoring Project, producing a final report reviewing the changing perceptions, experiences and practices to </w:t>
      </w:r>
      <w:r>
        <w:lastRenderedPageBreak/>
        <w:t xml:space="preserve">support gender equality and cultural change in SAPOL since the initial review and </w:t>
      </w:r>
      <w:r w:rsidRPr="0031586C">
        <w:t>recommendations made by the Commission in 2016 (see pages 61-62).</w:t>
      </w:r>
    </w:p>
    <w:p w14:paraId="39A4D2C2" w14:textId="77777777" w:rsidR="002D04C4" w:rsidRPr="002D04C4" w:rsidRDefault="002D04C4" w:rsidP="002D04C4">
      <w:pPr>
        <w:spacing w:line="240" w:lineRule="auto"/>
        <w:rPr>
          <w:sz w:val="10"/>
          <w:szCs w:val="10"/>
        </w:rPr>
      </w:pPr>
    </w:p>
    <w:p w14:paraId="03363FFC" w14:textId="77777777" w:rsidR="002D04C4" w:rsidRDefault="002D04C4" w:rsidP="002D04C4">
      <w:pPr>
        <w:pStyle w:val="Heading2"/>
        <w:spacing w:line="360" w:lineRule="auto"/>
      </w:pPr>
      <w:r>
        <w:t xml:space="preserve">Legislation and policy advice </w:t>
      </w:r>
    </w:p>
    <w:p w14:paraId="5341626A" w14:textId="77777777" w:rsidR="002D04C4" w:rsidRPr="0031586C" w:rsidRDefault="002D04C4" w:rsidP="002D04C4">
      <w:r>
        <w:t xml:space="preserve">My comment has been sought by the Attorney-General in relation to three pieces of proposed legislation relevant to the area of equal opportunity, and I have developed five submissions for the Attorney-General’s consideration regarding areas for reform to further advance the objectives </w:t>
      </w:r>
      <w:r w:rsidRPr="0031586C">
        <w:t>of the Act (see page 71). One of these submissions informed the Equal Opportunity (Parliament) Amendment Bill 2020, proposing to extend the protections and obligations regarding sexual harassment in the Act to Members of Parliament in their conduct towards other Members of Parliament.</w:t>
      </w:r>
    </w:p>
    <w:p w14:paraId="0E695B5F" w14:textId="77777777" w:rsidR="002D04C4" w:rsidRPr="0031586C" w:rsidRDefault="002D04C4" w:rsidP="002D04C4">
      <w:r w:rsidRPr="0031586C">
        <w:t xml:space="preserve">As outlined in detail in this report, I have undertaken formal advocacy activities to fulfil my responsibilities as Commissioner, through correspondence to key stakeholders on a range of equal opportunity matters. These include; access and opportunities for people living with disability, gender-neutral parental leave provisions, </w:t>
      </w:r>
      <w:proofErr w:type="gramStart"/>
      <w:r w:rsidRPr="0031586C">
        <w:t>opportunities</w:t>
      </w:r>
      <w:proofErr w:type="gramEnd"/>
      <w:r w:rsidRPr="0031586C">
        <w:t xml:space="preserve"> for mature job seekers and non-discriminatory school uniform policies.</w:t>
      </w:r>
    </w:p>
    <w:p w14:paraId="7AE31457" w14:textId="77777777" w:rsidR="002D04C4" w:rsidRDefault="002D04C4" w:rsidP="002D04C4">
      <w:r w:rsidRPr="0031586C">
        <w:t>The team and I have supervised the production of another two Law Intern reports (details on pages 66-67) and I have continued to co-supervise two PhD students from the University of Adelaide who are undertaking research of relevance to the work of the Commission.</w:t>
      </w:r>
    </w:p>
    <w:p w14:paraId="74903CB9" w14:textId="77777777" w:rsidR="002D04C4" w:rsidRPr="002D04C4" w:rsidRDefault="002D04C4" w:rsidP="002D04C4">
      <w:pPr>
        <w:spacing w:line="240" w:lineRule="auto"/>
        <w:rPr>
          <w:sz w:val="10"/>
          <w:szCs w:val="10"/>
        </w:rPr>
      </w:pPr>
    </w:p>
    <w:p w14:paraId="5C766D6E" w14:textId="77777777" w:rsidR="002D04C4" w:rsidRPr="00CB567D" w:rsidRDefault="002D04C4" w:rsidP="002D04C4">
      <w:pPr>
        <w:pStyle w:val="Heading3"/>
        <w:spacing w:line="360" w:lineRule="auto"/>
      </w:pPr>
      <w:r w:rsidRPr="00CB567D">
        <w:t>Acknowledgements</w:t>
      </w:r>
    </w:p>
    <w:p w14:paraId="46510847" w14:textId="77777777" w:rsidR="002D04C4" w:rsidRDefault="002D04C4" w:rsidP="002D04C4">
      <w:r>
        <w:t xml:space="preserve">I take this opportunity to thank my incredibly resilient and resourceful team and acknowledge their hard work and dedication to delivering quality services to the South Australian community. It is my privilege to have a team comprised of some of the most highly-performing people I have ever worked with in my career across the private, university, not-for-profit and government sectors. </w:t>
      </w:r>
    </w:p>
    <w:p w14:paraId="2DB7542D" w14:textId="77777777" w:rsidR="002D04C4" w:rsidRDefault="002D04C4" w:rsidP="002D04C4">
      <w:r>
        <w:t xml:space="preserve">I am extremely appreciative of the wonderful support that we get for our work from our strategic partners, consulting clients, student interns and legal clinic volunteers, business and community leaders and the general community. </w:t>
      </w:r>
    </w:p>
    <w:p w14:paraId="6D2507A7" w14:textId="77777777" w:rsidR="002D04C4" w:rsidRDefault="002D04C4" w:rsidP="002D04C4">
      <w:r>
        <w:lastRenderedPageBreak/>
        <w:t>I also want to acknowledge the privilege inherent in my role in hearing personal stories from members of our community. Reiterating the words of the Hon Greg Crafter AO quoted above, these interactions are a daily reminder that each and every person in our community deserves to live with dignity, equality and respect. In the year ahead, the Commission will continue to work to realise the promise of these words.</w:t>
      </w:r>
    </w:p>
    <w:p w14:paraId="40A3928B" w14:textId="77777777" w:rsidR="002D04C4" w:rsidRDefault="002D04C4" w:rsidP="002D04C4"/>
    <w:p w14:paraId="5E39C885" w14:textId="77777777" w:rsidR="002D04C4" w:rsidRPr="00CB567D" w:rsidRDefault="002D04C4" w:rsidP="002D04C4">
      <w:pPr>
        <w:pStyle w:val="Heading3"/>
      </w:pPr>
      <w:r w:rsidRPr="00CB567D">
        <w:t>Dr Niki</w:t>
      </w:r>
      <w:r>
        <w:t xml:space="preserve"> </w:t>
      </w:r>
      <w:r w:rsidRPr="00CB567D">
        <w:t>Vincent</w:t>
      </w:r>
    </w:p>
    <w:p w14:paraId="69CE70FA" w14:textId="77777777" w:rsidR="002D04C4" w:rsidRPr="00CB567D" w:rsidRDefault="002D04C4" w:rsidP="002D04C4">
      <w:pPr>
        <w:pStyle w:val="Heading3"/>
      </w:pPr>
      <w:r w:rsidRPr="00CB567D">
        <w:t>Commissioner for Equal Opportunity (SA)</w:t>
      </w:r>
    </w:p>
    <w:p w14:paraId="2FD11EC8" w14:textId="77777777" w:rsidR="002D04C4" w:rsidRDefault="002D04C4" w:rsidP="002D04C4">
      <w:pPr>
        <w:spacing w:line="259" w:lineRule="auto"/>
        <w:jc w:val="left"/>
        <w:rPr>
          <w:rFonts w:eastAsiaTheme="majorEastAsia" w:cstheme="majorBidi"/>
          <w:b/>
          <w:color w:val="E1251B"/>
          <w:sz w:val="36"/>
          <w:szCs w:val="32"/>
        </w:rPr>
      </w:pPr>
      <w:r>
        <w:rPr>
          <w:rFonts w:eastAsiaTheme="majorEastAsia" w:cstheme="majorBidi"/>
          <w:b/>
          <w:color w:val="E1251B"/>
          <w:sz w:val="36"/>
          <w:szCs w:val="32"/>
        </w:rPr>
        <w:br w:type="page"/>
      </w:r>
    </w:p>
    <w:p w14:paraId="46B7C2F1" w14:textId="415F6E18" w:rsidR="004A2F3F" w:rsidRPr="001B321E" w:rsidRDefault="003D311A" w:rsidP="001B321E">
      <w:pPr>
        <w:rPr>
          <w:rFonts w:eastAsiaTheme="majorEastAsia" w:cstheme="majorBidi"/>
          <w:b/>
          <w:color w:val="E1251B"/>
          <w:sz w:val="36"/>
          <w:szCs w:val="32"/>
        </w:rPr>
      </w:pPr>
      <w:r w:rsidRPr="001B321E">
        <w:rPr>
          <w:rFonts w:eastAsiaTheme="majorEastAsia" w:cstheme="majorBidi"/>
          <w:b/>
          <w:color w:val="E1251B"/>
          <w:sz w:val="36"/>
          <w:szCs w:val="32"/>
        </w:rPr>
        <w:lastRenderedPageBreak/>
        <w:t>S</w:t>
      </w:r>
      <w:r w:rsidR="002D48F1" w:rsidRPr="001B321E">
        <w:rPr>
          <w:rFonts w:eastAsiaTheme="majorEastAsia" w:cstheme="majorBidi"/>
          <w:b/>
          <w:color w:val="E1251B"/>
          <w:sz w:val="36"/>
          <w:szCs w:val="32"/>
        </w:rPr>
        <w:t xml:space="preserve">ection </w:t>
      </w:r>
      <w:r w:rsidR="007215BF" w:rsidRPr="001B321E">
        <w:rPr>
          <w:rFonts w:eastAsiaTheme="majorEastAsia" w:cstheme="majorBidi"/>
          <w:b/>
          <w:color w:val="E1251B"/>
          <w:sz w:val="36"/>
          <w:szCs w:val="32"/>
        </w:rPr>
        <w:t>2</w:t>
      </w:r>
    </w:p>
    <w:p w14:paraId="4B29A572" w14:textId="26AD7227" w:rsidR="00DD0265" w:rsidRPr="003E48DE" w:rsidRDefault="00F879B9" w:rsidP="003E48DE">
      <w:pPr>
        <w:pStyle w:val="Heading1"/>
      </w:pPr>
      <w:bookmarkStart w:id="6" w:name="_Toc49884433"/>
      <w:bookmarkStart w:id="7" w:name="_Toc50130752"/>
      <w:r w:rsidRPr="003E48DE">
        <w:t>The role of the Commissioner for Equal Opportunity</w:t>
      </w:r>
      <w:bookmarkEnd w:id="6"/>
      <w:bookmarkEnd w:id="7"/>
      <w:r w:rsidRPr="003E48DE">
        <w:t xml:space="preserve"> </w:t>
      </w:r>
    </w:p>
    <w:p w14:paraId="13DB5506" w14:textId="77777777" w:rsidR="004A2F3F" w:rsidRDefault="004A2F3F" w:rsidP="001D4FB1"/>
    <w:p w14:paraId="2DA384C6" w14:textId="2C967C2F" w:rsidR="00B4326A" w:rsidRPr="0061171F" w:rsidRDefault="00B4326A" w:rsidP="001D4FB1">
      <w:r w:rsidRPr="0061171F">
        <w:t xml:space="preserve">The Commissioner for Equal Opportunity is a statutory officer appointed by the Governor, on the recommendation of Cabinet, to administer the </w:t>
      </w:r>
      <w:r w:rsidR="00533146" w:rsidRPr="00533146">
        <w:rPr>
          <w:i/>
        </w:rPr>
        <w:t xml:space="preserve">Equal Opportunity Act 1984 </w:t>
      </w:r>
      <w:r w:rsidR="00086E82">
        <w:t>(SA) (the Act</w:t>
      </w:r>
      <w:r w:rsidRPr="0061171F">
        <w:t>). The statutory appointment is to enable the Commissioner to act independently when dealing with complaints of discrimination, sexual harassment, victimisation and whistle-blowing.</w:t>
      </w:r>
    </w:p>
    <w:p w14:paraId="75296B61" w14:textId="66B11CE4" w:rsidR="00B4326A" w:rsidRPr="0061171F" w:rsidRDefault="00B4326A" w:rsidP="001D4FB1">
      <w:r w:rsidRPr="0061171F">
        <w:t>The Commissioner is appointed for a term of five years and is, at the expiration of a term of appointment, eligible for reappointment. The Commissioner is not a Public Service employee. The terms and conditions of the Commissioner's appointment are fixed by the Governor on the recommendation</w:t>
      </w:r>
      <w:r w:rsidR="00086E82">
        <w:t xml:space="preserve"> of the Commissioner for Public Sector </w:t>
      </w:r>
      <w:r w:rsidRPr="0061171F">
        <w:t>Employment.</w:t>
      </w:r>
    </w:p>
    <w:p w14:paraId="51096511" w14:textId="1A35C4C3" w:rsidR="00B4326A" w:rsidRPr="0061171F" w:rsidRDefault="00B4326A" w:rsidP="001D4FB1">
      <w:r w:rsidRPr="0061171F">
        <w:t>The Act states that the Commissioner will have such staff as is necessary</w:t>
      </w:r>
      <w:r w:rsidR="0059365A">
        <w:t xml:space="preserve"> for the administration of the </w:t>
      </w:r>
      <w:r w:rsidRPr="0061171F">
        <w:t xml:space="preserve">Act. The Commissioner's staff are </w:t>
      </w:r>
      <w:r w:rsidRPr="00E03155">
        <w:t>Public Service</w:t>
      </w:r>
      <w:r w:rsidRPr="0061171F">
        <w:t xml:space="preserve"> employees.</w:t>
      </w:r>
    </w:p>
    <w:p w14:paraId="70772EB1" w14:textId="77777777" w:rsidR="00B4326A" w:rsidRPr="0061171F" w:rsidRDefault="00B4326A" w:rsidP="001D4FB1"/>
    <w:p w14:paraId="27471D43" w14:textId="1E58CF4F" w:rsidR="00B4326A" w:rsidRPr="004A2F3F" w:rsidRDefault="00B4326A" w:rsidP="004A2F3F">
      <w:pPr>
        <w:pStyle w:val="Heading2"/>
        <w:rPr>
          <w:rStyle w:val="DefaultTextChar"/>
          <w:rFonts w:asciiTheme="minorHAnsi" w:hAnsiTheme="minorHAnsi" w:cstheme="majorHAnsi"/>
          <w:sz w:val="30"/>
          <w:szCs w:val="26"/>
        </w:rPr>
      </w:pPr>
      <w:bookmarkStart w:id="8" w:name="_Toc50130753"/>
      <w:r w:rsidRPr="004A2F3F">
        <w:rPr>
          <w:rStyle w:val="DefaultTextChar"/>
          <w:rFonts w:asciiTheme="minorHAnsi" w:hAnsiTheme="minorHAnsi" w:cstheme="majorHAnsi"/>
          <w:sz w:val="30"/>
          <w:szCs w:val="26"/>
        </w:rPr>
        <w:t>2.1</w:t>
      </w:r>
      <w:r w:rsidR="00232439" w:rsidRPr="004A2F3F">
        <w:rPr>
          <w:rStyle w:val="DefaultTextChar"/>
          <w:rFonts w:asciiTheme="minorHAnsi" w:hAnsiTheme="minorHAnsi" w:cstheme="majorHAnsi"/>
          <w:sz w:val="30"/>
          <w:szCs w:val="26"/>
        </w:rPr>
        <w:t>.</w:t>
      </w:r>
      <w:r w:rsidRPr="004A2F3F">
        <w:rPr>
          <w:rStyle w:val="DefaultTextChar"/>
          <w:rFonts w:asciiTheme="minorHAnsi" w:hAnsiTheme="minorHAnsi" w:cstheme="majorHAnsi"/>
          <w:sz w:val="30"/>
          <w:szCs w:val="26"/>
        </w:rPr>
        <w:t xml:space="preserve"> Functions of the Commissioner</w:t>
      </w:r>
      <w:bookmarkEnd w:id="8"/>
    </w:p>
    <w:p w14:paraId="5A051EF7" w14:textId="77777777" w:rsidR="004A2F3F" w:rsidRDefault="004A2F3F" w:rsidP="001D4FB1"/>
    <w:p w14:paraId="4D008E7E" w14:textId="26499FB9" w:rsidR="00B4326A" w:rsidRPr="0061171F" w:rsidRDefault="00BC4D8B" w:rsidP="001D4FB1">
      <w:r>
        <w:t>As specified in the Act, t</w:t>
      </w:r>
      <w:r w:rsidR="00B4326A" w:rsidRPr="0061171F">
        <w:t>he functions of the Commissioner for Equal Opportunity are as follows:</w:t>
      </w:r>
    </w:p>
    <w:p w14:paraId="29676180" w14:textId="77777777" w:rsidR="00B4326A" w:rsidRPr="0061171F" w:rsidRDefault="00B4326A" w:rsidP="001D4FB1">
      <w:r w:rsidRPr="0061171F">
        <w:t>(1)</w:t>
      </w:r>
      <w:r w:rsidRPr="0061171F">
        <w:tab/>
        <w:t>The Commissioner must foster and encourage amongst members of the public informed and unprejudiced attitudes with a view to eliminating discrimination on the grounds to which this Act applies.</w:t>
      </w:r>
    </w:p>
    <w:p w14:paraId="7E142A49" w14:textId="77777777" w:rsidR="00B4326A" w:rsidRPr="0061171F" w:rsidRDefault="00B4326A" w:rsidP="001D4FB1">
      <w:r w:rsidRPr="0061171F">
        <w:t>(2)</w:t>
      </w:r>
      <w:r w:rsidRPr="0061171F">
        <w:tab/>
        <w:t>The Commissioner may institute, promote or assist in research, the collection of data and the dissemination of information relating to discrimination on the grounds to which this Act applies.</w:t>
      </w:r>
    </w:p>
    <w:p w14:paraId="66A73AF6" w14:textId="77777777" w:rsidR="00B4326A" w:rsidRPr="0061171F" w:rsidRDefault="00B4326A" w:rsidP="001D4FB1">
      <w:r w:rsidRPr="0061171F">
        <w:t>(3)</w:t>
      </w:r>
      <w:r w:rsidRPr="0061171F">
        <w:tab/>
        <w:t xml:space="preserve">The Commissioner may make recommendations to the Minister as to reforms, whether of a legislative nature or otherwise, that the Commissioner believes will further the objects of this Act. </w:t>
      </w:r>
    </w:p>
    <w:p w14:paraId="388DE6BB" w14:textId="77777777" w:rsidR="00B4326A" w:rsidRPr="0061171F" w:rsidRDefault="00B4326A" w:rsidP="001D4FB1"/>
    <w:p w14:paraId="36D954F9" w14:textId="24C0E9AD" w:rsidR="00B4326A" w:rsidRPr="003E48DE" w:rsidRDefault="00B4326A" w:rsidP="004A2F3F">
      <w:pPr>
        <w:pStyle w:val="Heading2"/>
        <w:rPr>
          <w:rStyle w:val="DefaultTextChar"/>
          <w:rFonts w:asciiTheme="minorHAnsi" w:hAnsiTheme="minorHAnsi" w:cstheme="majorHAnsi"/>
          <w:sz w:val="30"/>
          <w:szCs w:val="26"/>
        </w:rPr>
      </w:pPr>
      <w:bookmarkStart w:id="9" w:name="_Toc50130754"/>
      <w:r w:rsidRPr="003E48DE">
        <w:rPr>
          <w:rStyle w:val="DefaultTextChar"/>
          <w:rFonts w:asciiTheme="minorHAnsi" w:hAnsiTheme="minorHAnsi" w:cstheme="majorHAnsi"/>
          <w:sz w:val="30"/>
          <w:szCs w:val="26"/>
        </w:rPr>
        <w:t>2.2</w:t>
      </w:r>
      <w:r w:rsidR="00232439" w:rsidRPr="003E48DE">
        <w:rPr>
          <w:rStyle w:val="DefaultTextChar"/>
          <w:rFonts w:asciiTheme="minorHAnsi" w:hAnsiTheme="minorHAnsi" w:cstheme="majorHAnsi"/>
          <w:sz w:val="30"/>
          <w:szCs w:val="26"/>
        </w:rPr>
        <w:t>.</w:t>
      </w:r>
      <w:r w:rsidRPr="003E48DE">
        <w:rPr>
          <w:rStyle w:val="DefaultTextChar"/>
          <w:rFonts w:asciiTheme="minorHAnsi" w:hAnsiTheme="minorHAnsi" w:cstheme="majorHAnsi"/>
          <w:sz w:val="30"/>
          <w:szCs w:val="26"/>
        </w:rPr>
        <w:t xml:space="preserve"> Administration of Act and Ministerial direction</w:t>
      </w:r>
      <w:bookmarkEnd w:id="9"/>
    </w:p>
    <w:p w14:paraId="28A0E752" w14:textId="77777777" w:rsidR="004A2F3F" w:rsidRDefault="004A2F3F" w:rsidP="001D4FB1"/>
    <w:p w14:paraId="1C460187" w14:textId="5049507D" w:rsidR="00B4326A" w:rsidRPr="0061171F" w:rsidRDefault="001D7A1A" w:rsidP="001D4FB1">
      <w:r>
        <w:t xml:space="preserve">The Act specifies: </w:t>
      </w:r>
      <w:r w:rsidR="00B4326A" w:rsidRPr="0061171F">
        <w:t>The Commissioner</w:t>
      </w:r>
      <w:r w:rsidR="00A9738F">
        <w:t xml:space="preserve"> is responsible to the Attorney-</w:t>
      </w:r>
      <w:r w:rsidR="00B4326A" w:rsidRPr="0061171F">
        <w:t>General for the</w:t>
      </w:r>
      <w:r w:rsidR="00C60F76">
        <w:t xml:space="preserve"> general administratio</w:t>
      </w:r>
      <w:r>
        <w:t>n of this</w:t>
      </w:r>
      <w:r w:rsidR="00A9738F">
        <w:t xml:space="preserve"> </w:t>
      </w:r>
      <w:r w:rsidR="00B4326A" w:rsidRPr="0061171F">
        <w:t>Act and, in carrying out that function, is subject to the general control and direction of the Minister.</w:t>
      </w:r>
    </w:p>
    <w:p w14:paraId="44B55D5A" w14:textId="77777777" w:rsidR="00B4326A" w:rsidRPr="0061171F" w:rsidRDefault="00B4326A" w:rsidP="001D4FB1">
      <w:r w:rsidRPr="0061171F">
        <w:t>However, the Minister—</w:t>
      </w:r>
    </w:p>
    <w:p w14:paraId="7CCB2035" w14:textId="54DBDE00" w:rsidR="00B4326A" w:rsidRPr="0061171F" w:rsidRDefault="00B4326A" w:rsidP="001D4FB1">
      <w:r w:rsidRPr="0061171F">
        <w:t>(a)</w:t>
      </w:r>
      <w:r w:rsidRPr="0061171F">
        <w:tab/>
      </w:r>
      <w:r w:rsidR="0061171F">
        <w:t>M</w:t>
      </w:r>
      <w:r w:rsidRPr="0061171F">
        <w:t>ust not give a direction in relation to the manner in which action should be taken on a particular complaint; and</w:t>
      </w:r>
    </w:p>
    <w:p w14:paraId="179F7B48" w14:textId="292C4108" w:rsidR="00B4326A" w:rsidRDefault="00B4326A" w:rsidP="001D4FB1">
      <w:r w:rsidRPr="0061171F">
        <w:t>(b)</w:t>
      </w:r>
      <w:r w:rsidRPr="0061171F">
        <w:tab/>
      </w:r>
      <w:r w:rsidR="0061171F">
        <w:t>M</w:t>
      </w:r>
      <w:r w:rsidRPr="0061171F">
        <w:t>ust not seek information tending to identify a party to proceedings under this Act.</w:t>
      </w:r>
    </w:p>
    <w:p w14:paraId="21C7A268" w14:textId="77777777" w:rsidR="00726235" w:rsidRPr="0061171F" w:rsidRDefault="00726235" w:rsidP="001D4FB1"/>
    <w:p w14:paraId="43891AEA" w14:textId="6F4F98BF" w:rsidR="00DD0265" w:rsidRPr="003B3DC7" w:rsidRDefault="007215BF" w:rsidP="004A2F3F">
      <w:pPr>
        <w:pStyle w:val="Heading2"/>
      </w:pPr>
      <w:bookmarkStart w:id="10" w:name="_Toc526077350"/>
      <w:bookmarkStart w:id="11" w:name="_Toc50130755"/>
      <w:r w:rsidRPr="003B3DC7">
        <w:t>2.3</w:t>
      </w:r>
      <w:r w:rsidR="00232439">
        <w:t>.</w:t>
      </w:r>
      <w:r w:rsidRPr="003B3DC7">
        <w:t xml:space="preserve"> </w:t>
      </w:r>
      <w:r w:rsidR="00DD0265" w:rsidRPr="003B3DC7">
        <w:t xml:space="preserve">Legislation administered by the </w:t>
      </w:r>
      <w:bookmarkEnd w:id="10"/>
      <w:r w:rsidR="00C60F76">
        <w:t>Commissioner for Equal O</w:t>
      </w:r>
      <w:r w:rsidR="0047075F" w:rsidRPr="003B3DC7">
        <w:t>pportunity</w:t>
      </w:r>
      <w:bookmarkEnd w:id="11"/>
    </w:p>
    <w:p w14:paraId="3A225DE8" w14:textId="2825CE46" w:rsidR="00DD0265" w:rsidRPr="0061171F" w:rsidRDefault="00DD0265" w:rsidP="001D4FB1"/>
    <w:p w14:paraId="4D672A7F" w14:textId="4189BE33" w:rsidR="004E4CBD" w:rsidRPr="0061171F" w:rsidRDefault="00533146" w:rsidP="001D4FB1">
      <w:r w:rsidRPr="00C60F76">
        <w:rPr>
          <w:i/>
        </w:rPr>
        <w:t>Equal Opportunity Act 1984</w:t>
      </w:r>
      <w:r w:rsidRPr="00533146">
        <w:t xml:space="preserve"> </w:t>
      </w:r>
      <w:r w:rsidR="004E4CBD" w:rsidRPr="0061171F">
        <w:t>(SA)</w:t>
      </w:r>
    </w:p>
    <w:p w14:paraId="1EE07062" w14:textId="021F4BE6" w:rsidR="005D2565" w:rsidRDefault="005D2565" w:rsidP="001D4FB1">
      <w:pPr>
        <w:rPr>
          <w:rFonts w:cs="Tahoma"/>
          <w:szCs w:val="24"/>
        </w:rPr>
      </w:pPr>
      <w:r>
        <w:br w:type="page"/>
      </w:r>
    </w:p>
    <w:p w14:paraId="2F5AAEAC" w14:textId="77777777" w:rsidR="004A2F3F" w:rsidRPr="002D04C4" w:rsidRDefault="002D48F1" w:rsidP="002D04C4">
      <w:pPr>
        <w:pStyle w:val="Heading1"/>
      </w:pPr>
      <w:bookmarkStart w:id="12" w:name="_Toc50130756"/>
      <w:bookmarkStart w:id="13" w:name="_Toc526077351"/>
      <w:r w:rsidRPr="002D04C4">
        <w:lastRenderedPageBreak/>
        <w:t xml:space="preserve">Section </w:t>
      </w:r>
      <w:r w:rsidR="007215BF" w:rsidRPr="002D04C4">
        <w:t>3</w:t>
      </w:r>
      <w:bookmarkEnd w:id="12"/>
    </w:p>
    <w:p w14:paraId="1E22FD53" w14:textId="285DBE4F" w:rsidR="00DD0265" w:rsidRPr="002D04C4" w:rsidRDefault="00726235" w:rsidP="002D04C4">
      <w:pPr>
        <w:pStyle w:val="Heading1"/>
      </w:pPr>
      <w:bookmarkStart w:id="14" w:name="_Toc49884438"/>
      <w:bookmarkStart w:id="15" w:name="_Toc50130757"/>
      <w:r w:rsidRPr="002D04C4">
        <w:t>Structure</w:t>
      </w:r>
      <w:r w:rsidR="007215BF" w:rsidRPr="002D04C4">
        <w:t xml:space="preserve"> and </w:t>
      </w:r>
      <w:r w:rsidRPr="002D04C4">
        <w:t>f</w:t>
      </w:r>
      <w:r w:rsidR="007215BF" w:rsidRPr="002D04C4">
        <w:t>unding</w:t>
      </w:r>
      <w:r w:rsidR="00DD0265" w:rsidRPr="002D04C4">
        <w:t xml:space="preserve"> of the </w:t>
      </w:r>
      <w:r w:rsidRPr="002D04C4">
        <w:t>O</w:t>
      </w:r>
      <w:r w:rsidR="0047075F" w:rsidRPr="002D04C4">
        <w:t xml:space="preserve">ffice of the </w:t>
      </w:r>
      <w:r w:rsidRPr="002D04C4">
        <w:t>C</w:t>
      </w:r>
      <w:r w:rsidR="0047075F" w:rsidRPr="002D04C4">
        <w:t xml:space="preserve">ommissioner for </w:t>
      </w:r>
      <w:r w:rsidRPr="002D04C4">
        <w:t>E</w:t>
      </w:r>
      <w:r w:rsidR="0047075F" w:rsidRPr="002D04C4">
        <w:t xml:space="preserve">qual </w:t>
      </w:r>
      <w:r w:rsidRPr="002D04C4">
        <w:t>O</w:t>
      </w:r>
      <w:r w:rsidR="0047075F" w:rsidRPr="002D04C4">
        <w:t>pportunity</w:t>
      </w:r>
      <w:bookmarkEnd w:id="13"/>
      <w:bookmarkEnd w:id="14"/>
      <w:bookmarkEnd w:id="15"/>
    </w:p>
    <w:p w14:paraId="43B98874" w14:textId="77777777" w:rsidR="0047075F" w:rsidRPr="003B3DC7" w:rsidRDefault="0047075F" w:rsidP="001D4FB1"/>
    <w:p w14:paraId="47E23516" w14:textId="15E1399E" w:rsidR="00B40A56" w:rsidRPr="00BB2ADD" w:rsidRDefault="00B40A56" w:rsidP="004A2F3F">
      <w:pPr>
        <w:pStyle w:val="Heading2"/>
      </w:pPr>
      <w:bookmarkStart w:id="16" w:name="_Toc50130758"/>
      <w:r w:rsidRPr="00BB2ADD">
        <w:t>3.</w:t>
      </w:r>
      <w:r>
        <w:t>1</w:t>
      </w:r>
      <w:r w:rsidR="002D04C4">
        <w:t>.</w:t>
      </w:r>
      <w:r w:rsidRPr="00BB2ADD">
        <w:t xml:space="preserve"> Core funding for the Commission</w:t>
      </w:r>
      <w:bookmarkEnd w:id="16"/>
    </w:p>
    <w:p w14:paraId="25691D8C" w14:textId="77777777" w:rsidR="00B40A56" w:rsidRDefault="00B40A56" w:rsidP="00B40A56"/>
    <w:p w14:paraId="53D738F2" w14:textId="646AB7C3" w:rsidR="00B40A56" w:rsidRPr="00BB2ADD" w:rsidRDefault="00B40A56" w:rsidP="00B40A56">
      <w:r w:rsidRPr="00B40A56">
        <w:t>Table 1 provides</w:t>
      </w:r>
      <w:r w:rsidRPr="00BB2ADD">
        <w:t xml:space="preserve"> an overview of the allocations provided by the Attorney-General’s Depart</w:t>
      </w:r>
      <w:r w:rsidR="00FD19E8">
        <w:t xml:space="preserve">ment to fund the work of the Commission for the financial year </w:t>
      </w:r>
      <w:r w:rsidRPr="00BB2ADD">
        <w:t>2009-1</w:t>
      </w:r>
      <w:r w:rsidR="002C13DB">
        <w:t>0 and from 2016-17 to this financial year</w:t>
      </w:r>
      <w:r w:rsidR="00A96165">
        <w:t>. P</w:t>
      </w:r>
      <w:r w:rsidRPr="00BB2ADD">
        <w:t>rojections of futur</w:t>
      </w:r>
      <w:r w:rsidR="00A96165">
        <w:t xml:space="preserve">e allocations up until 2022-23 are also </w:t>
      </w:r>
      <w:r w:rsidR="002C13DB">
        <w:t>outlined.</w:t>
      </w:r>
    </w:p>
    <w:p w14:paraId="02B073CF" w14:textId="7FFCB3C5" w:rsidR="00B40A56" w:rsidRPr="00BB2ADD" w:rsidRDefault="00B40A56" w:rsidP="00B40A56">
      <w:r>
        <w:t>As Figure 1 shows, i</w:t>
      </w:r>
      <w:r w:rsidR="002C13DB">
        <w:t xml:space="preserve">n the 10 years between </w:t>
      </w:r>
      <w:r w:rsidRPr="00BB2ADD">
        <w:t>2009-10 and 2019-20, there has been a 54.5</w:t>
      </w:r>
      <w:r w:rsidR="002C13DB">
        <w:t>% decrease in funding to the Commission</w:t>
      </w:r>
      <w:r w:rsidRPr="00BB2ADD">
        <w:t>. In that same</w:t>
      </w:r>
      <w:r w:rsidR="002C13DB">
        <w:t xml:space="preserve"> period, the remit of the Commission’s </w:t>
      </w:r>
      <w:r w:rsidRPr="00BB2ADD">
        <w:t>work, as per the g</w:t>
      </w:r>
      <w:r w:rsidR="002C13DB">
        <w:t xml:space="preserve">rounds and areas covered by the Act have </w:t>
      </w:r>
      <w:r w:rsidRPr="00BB2ADD">
        <w:t>increased. The expansion of areas covered by the Ac</w:t>
      </w:r>
      <w:r w:rsidR="00E42927">
        <w:t xml:space="preserve">t are reflective of changing social attitudes </w:t>
      </w:r>
      <w:r w:rsidRPr="00BB2ADD">
        <w:t>on issues such as breastfeeding in public, the inclusion of mental illness and learning difficulties in the</w:t>
      </w:r>
      <w:r w:rsidR="00E42927">
        <w:t xml:space="preserve"> definition of disability, and concerns around discrimination on the </w:t>
      </w:r>
      <w:r w:rsidRPr="00BB2ADD">
        <w:t xml:space="preserve">basis of religious dress or caring </w:t>
      </w:r>
      <w:r w:rsidR="00E42927">
        <w:t>responsibilities, among other grounds</w:t>
      </w:r>
      <w:r w:rsidRPr="00BB2ADD">
        <w:t>.</w:t>
      </w:r>
      <w:r w:rsidRPr="00BB2ADD">
        <w:rPr>
          <w:vertAlign w:val="superscript"/>
        </w:rPr>
        <w:footnoteReference w:id="6"/>
      </w:r>
    </w:p>
    <w:p w14:paraId="46578226" w14:textId="08FACA66" w:rsidR="00B40A56" w:rsidRPr="00BB2ADD" w:rsidRDefault="00E42927" w:rsidP="00B40A56">
      <w:r>
        <w:t xml:space="preserve">In 2019-20, </w:t>
      </w:r>
      <w:r w:rsidR="00B40A56" w:rsidRPr="00BB2ADD">
        <w:t>core funding provided for 5.6 full t</w:t>
      </w:r>
      <w:r>
        <w:t xml:space="preserve">ime equivalent (FTE) Commission staff, </w:t>
      </w:r>
      <w:r w:rsidR="00B40A56" w:rsidRPr="00BB2ADD">
        <w:t>including the Commissioner</w:t>
      </w:r>
      <w:r w:rsidR="00B40A56">
        <w:t xml:space="preserve"> (see Fig. 2 and Table 2)</w:t>
      </w:r>
      <w:r>
        <w:t>. This is d</w:t>
      </w:r>
      <w:r w:rsidR="00B40A56" w:rsidRPr="00BB2ADD">
        <w:t xml:space="preserve">own from 6.9 </w:t>
      </w:r>
      <w:r>
        <w:t xml:space="preserve">FTE </w:t>
      </w:r>
      <w:r w:rsidR="00B40A56" w:rsidRPr="00BB2ADD">
        <w:t xml:space="preserve">in 2018-19. </w:t>
      </w:r>
      <w:r>
        <w:t xml:space="preserve">In 2009-10, the Commission was funded for </w:t>
      </w:r>
      <w:r w:rsidR="00B40A56" w:rsidRPr="00BB2ADD">
        <w:t>20.2</w:t>
      </w:r>
      <w:r w:rsidR="00B40A56" w:rsidRPr="00BB2ADD">
        <w:rPr>
          <w:vertAlign w:val="superscript"/>
        </w:rPr>
        <w:footnoteReference w:id="7"/>
      </w:r>
      <w:r w:rsidR="00442F30">
        <w:t xml:space="preserve"> FTE staff. </w:t>
      </w:r>
    </w:p>
    <w:p w14:paraId="2628BD42" w14:textId="77777777" w:rsidR="00B40A56" w:rsidRPr="00BB2ADD" w:rsidRDefault="00B40A56" w:rsidP="00B40A56">
      <w:pPr>
        <w:rPr>
          <w:highlight w:val="yellow"/>
        </w:rPr>
      </w:pPr>
    </w:p>
    <w:p w14:paraId="327D5812" w14:textId="77777777" w:rsidR="00B40A56" w:rsidRDefault="00B40A56">
      <w:pPr>
        <w:spacing w:line="259" w:lineRule="auto"/>
        <w:jc w:val="left"/>
        <w:rPr>
          <w:b/>
          <w:iCs/>
          <w:szCs w:val="24"/>
        </w:rPr>
      </w:pPr>
      <w:r>
        <w:rPr>
          <w:b/>
          <w:iCs/>
          <w:szCs w:val="24"/>
        </w:rPr>
        <w:br w:type="page"/>
      </w:r>
    </w:p>
    <w:p w14:paraId="03F1421B" w14:textId="2400C875" w:rsidR="00B40A56" w:rsidRPr="003E48DE" w:rsidRDefault="00B40A56" w:rsidP="00B40A56">
      <w:pPr>
        <w:keepNext/>
        <w:spacing w:after="200" w:line="240" w:lineRule="auto"/>
        <w:jc w:val="left"/>
        <w:rPr>
          <w:b/>
          <w:iCs/>
          <w:szCs w:val="24"/>
        </w:rPr>
      </w:pPr>
      <w:r w:rsidRPr="003E48DE">
        <w:rPr>
          <w:b/>
          <w:iCs/>
          <w:szCs w:val="24"/>
        </w:rPr>
        <w:lastRenderedPageBreak/>
        <w:t xml:space="preserve">Table </w:t>
      </w:r>
      <w:r>
        <w:rPr>
          <w:b/>
          <w:iCs/>
          <w:szCs w:val="24"/>
        </w:rPr>
        <w:t>1</w:t>
      </w:r>
      <w:r w:rsidRPr="003E48DE">
        <w:rPr>
          <w:b/>
          <w:iCs/>
          <w:szCs w:val="24"/>
        </w:rPr>
        <w:t>: Core budget al</w:t>
      </w:r>
      <w:r w:rsidR="005759BE">
        <w:rPr>
          <w:b/>
          <w:iCs/>
          <w:szCs w:val="24"/>
        </w:rPr>
        <w:t>location comparisons for the Equal Opportunity Commission</w:t>
      </w:r>
    </w:p>
    <w:tbl>
      <w:tblPr>
        <w:tblW w:w="9214" w:type="dxa"/>
        <w:jc w:val="center"/>
        <w:tblLayout w:type="fixed"/>
        <w:tblCellMar>
          <w:left w:w="30" w:type="dxa"/>
          <w:right w:w="30" w:type="dxa"/>
        </w:tblCellMar>
        <w:tblLook w:val="0000" w:firstRow="0" w:lastRow="0" w:firstColumn="0" w:lastColumn="0" w:noHBand="0" w:noVBand="0"/>
        <w:tblCaption w:val="Core budget allocation comparisons for the Equal Opportunity Commission"/>
        <w:tblDescription w:val="This table outlines the budget for the financial year, commencing with 2009-10 (total budget of $2,106,000) through to projections of budget for 2022-23 ($1,037,000). The 2019-20 budget was $958,000 - $707,000 of which was spent on salaries, $113,000 of which was spent on supplies and services, $24,000 of which went towards depreciation, $5,000 of which was spent on grants and $109,000 of which went towards internal expenses, including office, accommodation and ICT Chargeback costs."/>
      </w:tblPr>
      <w:tblGrid>
        <w:gridCol w:w="2268"/>
        <w:gridCol w:w="850"/>
        <w:gridCol w:w="851"/>
        <w:gridCol w:w="850"/>
        <w:gridCol w:w="993"/>
        <w:gridCol w:w="850"/>
        <w:gridCol w:w="851"/>
        <w:gridCol w:w="850"/>
        <w:gridCol w:w="851"/>
      </w:tblGrid>
      <w:tr w:rsidR="00B40A56" w:rsidRPr="00BB2ADD" w14:paraId="0A0E7C8E" w14:textId="77777777" w:rsidTr="004E358F">
        <w:trPr>
          <w:trHeight w:val="290"/>
          <w:jc w:val="center"/>
        </w:trPr>
        <w:tc>
          <w:tcPr>
            <w:tcW w:w="2268" w:type="dxa"/>
            <w:tcBorders>
              <w:top w:val="nil"/>
              <w:left w:val="nil"/>
              <w:bottom w:val="nil"/>
              <w:right w:val="nil"/>
            </w:tcBorders>
            <w:shd w:val="solid" w:color="FFFFFF" w:fill="auto"/>
          </w:tcPr>
          <w:p w14:paraId="5981B0F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p>
        </w:tc>
        <w:tc>
          <w:tcPr>
            <w:tcW w:w="850" w:type="dxa"/>
            <w:tcBorders>
              <w:top w:val="nil"/>
              <w:left w:val="nil"/>
              <w:bottom w:val="nil"/>
              <w:right w:val="nil"/>
            </w:tcBorders>
            <w:shd w:val="clear" w:color="auto" w:fill="D9D9D9" w:themeFill="background1" w:themeFillShade="D9"/>
          </w:tcPr>
          <w:p w14:paraId="5F6EE58C"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2009-10</w:t>
            </w:r>
          </w:p>
        </w:tc>
        <w:tc>
          <w:tcPr>
            <w:tcW w:w="851" w:type="dxa"/>
            <w:tcBorders>
              <w:top w:val="nil"/>
              <w:left w:val="nil"/>
              <w:bottom w:val="nil"/>
              <w:right w:val="nil"/>
            </w:tcBorders>
            <w:shd w:val="solid" w:color="FFFFFF" w:fill="auto"/>
          </w:tcPr>
          <w:p w14:paraId="3C69025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2016-17</w:t>
            </w:r>
          </w:p>
        </w:tc>
        <w:tc>
          <w:tcPr>
            <w:tcW w:w="850" w:type="dxa"/>
            <w:tcBorders>
              <w:top w:val="nil"/>
              <w:left w:val="nil"/>
              <w:bottom w:val="nil"/>
              <w:right w:val="nil"/>
            </w:tcBorders>
            <w:shd w:val="solid" w:color="FFFFFF" w:fill="auto"/>
          </w:tcPr>
          <w:p w14:paraId="238B1B85"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2017-18</w:t>
            </w:r>
          </w:p>
        </w:tc>
        <w:tc>
          <w:tcPr>
            <w:tcW w:w="993" w:type="dxa"/>
            <w:tcBorders>
              <w:top w:val="nil"/>
              <w:left w:val="nil"/>
              <w:bottom w:val="nil"/>
              <w:right w:val="nil"/>
            </w:tcBorders>
            <w:shd w:val="solid" w:color="FFFFFF" w:fill="auto"/>
          </w:tcPr>
          <w:p w14:paraId="2AAB905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2018-19</w:t>
            </w:r>
          </w:p>
        </w:tc>
        <w:tc>
          <w:tcPr>
            <w:tcW w:w="850" w:type="dxa"/>
            <w:tcBorders>
              <w:top w:val="nil"/>
              <w:left w:val="nil"/>
              <w:bottom w:val="nil"/>
              <w:right w:val="nil"/>
            </w:tcBorders>
            <w:shd w:val="solid" w:color="C0C0C0" w:fill="auto"/>
          </w:tcPr>
          <w:p w14:paraId="12CD16F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2019-20</w:t>
            </w:r>
          </w:p>
        </w:tc>
        <w:tc>
          <w:tcPr>
            <w:tcW w:w="851" w:type="dxa"/>
            <w:tcBorders>
              <w:top w:val="nil"/>
              <w:left w:val="nil"/>
              <w:bottom w:val="nil"/>
              <w:right w:val="nil"/>
            </w:tcBorders>
            <w:shd w:val="solid" w:color="FFFFFF" w:fill="auto"/>
          </w:tcPr>
          <w:p w14:paraId="60F71F3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2020-21</w:t>
            </w:r>
          </w:p>
        </w:tc>
        <w:tc>
          <w:tcPr>
            <w:tcW w:w="850" w:type="dxa"/>
            <w:tcBorders>
              <w:top w:val="nil"/>
              <w:left w:val="nil"/>
              <w:bottom w:val="nil"/>
              <w:right w:val="nil"/>
            </w:tcBorders>
            <w:shd w:val="solid" w:color="FFFFFF" w:fill="auto"/>
          </w:tcPr>
          <w:p w14:paraId="0375ECE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2021-22</w:t>
            </w:r>
          </w:p>
        </w:tc>
        <w:tc>
          <w:tcPr>
            <w:tcW w:w="851" w:type="dxa"/>
            <w:tcBorders>
              <w:top w:val="nil"/>
              <w:left w:val="nil"/>
              <w:bottom w:val="nil"/>
              <w:right w:val="nil"/>
            </w:tcBorders>
            <w:shd w:val="solid" w:color="FFFFFF" w:fill="auto"/>
          </w:tcPr>
          <w:p w14:paraId="5E0F3FC6"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u w:val="single"/>
              </w:rPr>
            </w:pPr>
            <w:r w:rsidRPr="00BB2ADD">
              <w:rPr>
                <w:rFonts w:ascii="Calibri" w:hAnsi="Calibri" w:cs="Calibri"/>
                <w:color w:val="000000"/>
                <w:sz w:val="22"/>
                <w:u w:val="single"/>
              </w:rPr>
              <w:t>2022-23</w:t>
            </w:r>
          </w:p>
        </w:tc>
      </w:tr>
      <w:tr w:rsidR="00B40A56" w:rsidRPr="00BB2ADD" w14:paraId="2C2F9ADE" w14:textId="77777777" w:rsidTr="004E358F">
        <w:trPr>
          <w:trHeight w:val="290"/>
          <w:jc w:val="center"/>
        </w:trPr>
        <w:tc>
          <w:tcPr>
            <w:tcW w:w="2268" w:type="dxa"/>
            <w:tcBorders>
              <w:top w:val="nil"/>
              <w:left w:val="nil"/>
              <w:bottom w:val="nil"/>
              <w:right w:val="nil"/>
            </w:tcBorders>
            <w:shd w:val="solid" w:color="FFFFFF" w:fill="auto"/>
          </w:tcPr>
          <w:p w14:paraId="68CCFD18" w14:textId="77777777" w:rsidR="00B40A56" w:rsidRPr="00BB2ADD" w:rsidRDefault="00B40A56" w:rsidP="004E358F">
            <w:pPr>
              <w:autoSpaceDE w:val="0"/>
              <w:autoSpaceDN w:val="0"/>
              <w:adjustRightInd w:val="0"/>
              <w:spacing w:after="0" w:line="240" w:lineRule="auto"/>
              <w:jc w:val="left"/>
              <w:rPr>
                <w:rFonts w:ascii="Calibri" w:hAnsi="Calibri" w:cs="Calibri"/>
                <w:b/>
                <w:bCs/>
                <w:color w:val="000000"/>
                <w:sz w:val="22"/>
                <w:u w:val="single"/>
              </w:rPr>
            </w:pPr>
          </w:p>
        </w:tc>
        <w:tc>
          <w:tcPr>
            <w:tcW w:w="850" w:type="dxa"/>
            <w:tcBorders>
              <w:top w:val="nil"/>
              <w:left w:val="nil"/>
              <w:bottom w:val="nil"/>
              <w:right w:val="nil"/>
            </w:tcBorders>
            <w:shd w:val="clear" w:color="auto" w:fill="D9D9D9" w:themeFill="background1" w:themeFillShade="D9"/>
          </w:tcPr>
          <w:p w14:paraId="1B1673B0"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1" w:type="dxa"/>
            <w:tcBorders>
              <w:top w:val="nil"/>
              <w:left w:val="nil"/>
              <w:bottom w:val="nil"/>
              <w:right w:val="nil"/>
            </w:tcBorders>
            <w:shd w:val="solid" w:color="FFFFFF" w:fill="auto"/>
          </w:tcPr>
          <w:p w14:paraId="4760E4F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0" w:type="dxa"/>
            <w:tcBorders>
              <w:top w:val="nil"/>
              <w:left w:val="nil"/>
              <w:bottom w:val="nil"/>
              <w:right w:val="nil"/>
            </w:tcBorders>
            <w:shd w:val="solid" w:color="FFFFFF" w:fill="auto"/>
          </w:tcPr>
          <w:p w14:paraId="6B3D33F1"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993" w:type="dxa"/>
            <w:tcBorders>
              <w:top w:val="nil"/>
              <w:left w:val="nil"/>
              <w:bottom w:val="nil"/>
              <w:right w:val="nil"/>
            </w:tcBorders>
            <w:shd w:val="solid" w:color="FFFFFF" w:fill="auto"/>
          </w:tcPr>
          <w:p w14:paraId="25FE9EB0"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0" w:type="dxa"/>
            <w:tcBorders>
              <w:top w:val="nil"/>
              <w:left w:val="nil"/>
              <w:bottom w:val="nil"/>
              <w:right w:val="nil"/>
            </w:tcBorders>
            <w:shd w:val="solid" w:color="C0C0C0" w:fill="auto"/>
          </w:tcPr>
          <w:p w14:paraId="341A7C6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1" w:type="dxa"/>
            <w:tcBorders>
              <w:top w:val="nil"/>
              <w:left w:val="nil"/>
              <w:bottom w:val="nil"/>
              <w:right w:val="nil"/>
            </w:tcBorders>
            <w:shd w:val="solid" w:color="FFFFFF" w:fill="auto"/>
          </w:tcPr>
          <w:p w14:paraId="7723A401"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0" w:type="dxa"/>
            <w:tcBorders>
              <w:top w:val="nil"/>
              <w:left w:val="nil"/>
              <w:bottom w:val="nil"/>
              <w:right w:val="nil"/>
            </w:tcBorders>
            <w:shd w:val="solid" w:color="FFFFFF" w:fill="auto"/>
          </w:tcPr>
          <w:p w14:paraId="2D57AEB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c>
          <w:tcPr>
            <w:tcW w:w="851" w:type="dxa"/>
            <w:tcBorders>
              <w:top w:val="nil"/>
              <w:left w:val="nil"/>
              <w:bottom w:val="nil"/>
              <w:right w:val="nil"/>
            </w:tcBorders>
            <w:shd w:val="solid" w:color="FFFFFF" w:fill="auto"/>
          </w:tcPr>
          <w:p w14:paraId="17D6F2DC"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18"/>
                <w:szCs w:val="18"/>
              </w:rPr>
            </w:pPr>
            <w:r w:rsidRPr="00BB2ADD">
              <w:rPr>
                <w:rFonts w:ascii="Calibri" w:hAnsi="Calibri" w:cs="Calibri"/>
                <w:color w:val="000000"/>
                <w:sz w:val="18"/>
                <w:szCs w:val="18"/>
              </w:rPr>
              <w:t>$'000</w:t>
            </w:r>
          </w:p>
        </w:tc>
      </w:tr>
      <w:tr w:rsidR="00B40A56" w:rsidRPr="00BB2ADD" w14:paraId="732BC51E" w14:textId="77777777" w:rsidTr="004E358F">
        <w:trPr>
          <w:trHeight w:val="290"/>
          <w:jc w:val="center"/>
        </w:trPr>
        <w:tc>
          <w:tcPr>
            <w:tcW w:w="2268" w:type="dxa"/>
            <w:tcBorders>
              <w:top w:val="nil"/>
              <w:left w:val="nil"/>
              <w:bottom w:val="nil"/>
              <w:right w:val="nil"/>
            </w:tcBorders>
            <w:shd w:val="solid" w:color="FFFFFF" w:fill="auto"/>
          </w:tcPr>
          <w:p w14:paraId="3955124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clear" w:color="auto" w:fill="D9D9D9" w:themeFill="background1" w:themeFillShade="D9"/>
          </w:tcPr>
          <w:p w14:paraId="0FAB59FB"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3BA7B565"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FFFFFF" w:fill="auto"/>
          </w:tcPr>
          <w:p w14:paraId="2BE6BAE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993" w:type="dxa"/>
            <w:tcBorders>
              <w:top w:val="nil"/>
              <w:left w:val="nil"/>
              <w:bottom w:val="nil"/>
              <w:right w:val="nil"/>
            </w:tcBorders>
            <w:shd w:val="solid" w:color="FFFFFF" w:fill="auto"/>
          </w:tcPr>
          <w:p w14:paraId="4D9D409B"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C0C0C0" w:fill="auto"/>
          </w:tcPr>
          <w:p w14:paraId="24C44A7C"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196A382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FFFFFF" w:fill="auto"/>
          </w:tcPr>
          <w:p w14:paraId="1AF950D1"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699E262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r>
      <w:tr w:rsidR="00B40A56" w:rsidRPr="00BB2ADD" w14:paraId="2E7DDA07" w14:textId="77777777" w:rsidTr="004E358F">
        <w:trPr>
          <w:trHeight w:val="290"/>
          <w:jc w:val="center"/>
        </w:trPr>
        <w:tc>
          <w:tcPr>
            <w:tcW w:w="2268" w:type="dxa"/>
            <w:tcBorders>
              <w:top w:val="nil"/>
              <w:left w:val="nil"/>
              <w:bottom w:val="nil"/>
              <w:right w:val="nil"/>
            </w:tcBorders>
            <w:shd w:val="solid" w:color="FFFFFF" w:fill="auto"/>
          </w:tcPr>
          <w:p w14:paraId="71360D40" w14:textId="77777777" w:rsidR="00B40A56" w:rsidRPr="00BB2ADD" w:rsidRDefault="00B40A56" w:rsidP="004E358F">
            <w:pPr>
              <w:autoSpaceDE w:val="0"/>
              <w:autoSpaceDN w:val="0"/>
              <w:adjustRightInd w:val="0"/>
              <w:spacing w:after="0" w:line="240" w:lineRule="auto"/>
              <w:jc w:val="left"/>
              <w:rPr>
                <w:rFonts w:ascii="Calibri" w:hAnsi="Calibri" w:cs="Calibri"/>
                <w:color w:val="000000"/>
                <w:sz w:val="22"/>
              </w:rPr>
            </w:pPr>
            <w:r w:rsidRPr="00BB2ADD">
              <w:rPr>
                <w:rFonts w:ascii="Calibri" w:hAnsi="Calibri" w:cs="Calibri"/>
                <w:color w:val="000000"/>
                <w:sz w:val="22"/>
              </w:rPr>
              <w:t>Salaries</w:t>
            </w:r>
          </w:p>
        </w:tc>
        <w:tc>
          <w:tcPr>
            <w:tcW w:w="850" w:type="dxa"/>
            <w:tcBorders>
              <w:top w:val="nil"/>
              <w:left w:val="nil"/>
              <w:bottom w:val="nil"/>
              <w:right w:val="nil"/>
            </w:tcBorders>
            <w:shd w:val="clear" w:color="auto" w:fill="D9D9D9" w:themeFill="background1" w:themeFillShade="D9"/>
          </w:tcPr>
          <w:p w14:paraId="41A74C1B"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1,436 </w:t>
            </w:r>
          </w:p>
        </w:tc>
        <w:tc>
          <w:tcPr>
            <w:tcW w:w="851" w:type="dxa"/>
            <w:tcBorders>
              <w:top w:val="nil"/>
              <w:left w:val="nil"/>
              <w:bottom w:val="nil"/>
              <w:right w:val="nil"/>
            </w:tcBorders>
            <w:shd w:val="solid" w:color="FFFFFF" w:fill="auto"/>
          </w:tcPr>
          <w:p w14:paraId="4A1F8B63"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839 </w:t>
            </w:r>
          </w:p>
        </w:tc>
        <w:tc>
          <w:tcPr>
            <w:tcW w:w="850" w:type="dxa"/>
            <w:tcBorders>
              <w:top w:val="nil"/>
              <w:left w:val="nil"/>
              <w:bottom w:val="nil"/>
              <w:right w:val="nil"/>
            </w:tcBorders>
            <w:shd w:val="solid" w:color="FFFFFF" w:fill="auto"/>
          </w:tcPr>
          <w:p w14:paraId="37333E2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876 </w:t>
            </w:r>
          </w:p>
        </w:tc>
        <w:tc>
          <w:tcPr>
            <w:tcW w:w="993" w:type="dxa"/>
            <w:tcBorders>
              <w:top w:val="nil"/>
              <w:left w:val="nil"/>
              <w:bottom w:val="nil"/>
              <w:right w:val="nil"/>
            </w:tcBorders>
            <w:shd w:val="solid" w:color="FFFFFF" w:fill="auto"/>
          </w:tcPr>
          <w:p w14:paraId="43E4ABF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830 </w:t>
            </w:r>
          </w:p>
        </w:tc>
        <w:tc>
          <w:tcPr>
            <w:tcW w:w="850" w:type="dxa"/>
            <w:tcBorders>
              <w:top w:val="nil"/>
              <w:left w:val="nil"/>
              <w:bottom w:val="nil"/>
              <w:right w:val="nil"/>
            </w:tcBorders>
            <w:shd w:val="solid" w:color="C0C0C0" w:fill="auto"/>
          </w:tcPr>
          <w:p w14:paraId="36A72E3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707 </w:t>
            </w:r>
          </w:p>
        </w:tc>
        <w:tc>
          <w:tcPr>
            <w:tcW w:w="851" w:type="dxa"/>
            <w:tcBorders>
              <w:top w:val="nil"/>
              <w:left w:val="nil"/>
              <w:bottom w:val="nil"/>
              <w:right w:val="nil"/>
            </w:tcBorders>
            <w:shd w:val="solid" w:color="FFFFFF" w:fill="auto"/>
          </w:tcPr>
          <w:p w14:paraId="46A44F31"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682 </w:t>
            </w:r>
          </w:p>
        </w:tc>
        <w:tc>
          <w:tcPr>
            <w:tcW w:w="850" w:type="dxa"/>
            <w:tcBorders>
              <w:top w:val="nil"/>
              <w:left w:val="nil"/>
              <w:bottom w:val="nil"/>
              <w:right w:val="nil"/>
            </w:tcBorders>
            <w:shd w:val="solid" w:color="FFFFFF" w:fill="auto"/>
          </w:tcPr>
          <w:p w14:paraId="287EDD86"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661</w:t>
            </w:r>
          </w:p>
        </w:tc>
        <w:tc>
          <w:tcPr>
            <w:tcW w:w="851" w:type="dxa"/>
            <w:tcBorders>
              <w:top w:val="nil"/>
              <w:left w:val="nil"/>
              <w:bottom w:val="nil"/>
              <w:right w:val="nil"/>
            </w:tcBorders>
            <w:shd w:val="solid" w:color="FFFFFF" w:fill="auto"/>
          </w:tcPr>
          <w:p w14:paraId="2605258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668</w:t>
            </w:r>
          </w:p>
        </w:tc>
      </w:tr>
      <w:tr w:rsidR="00B40A56" w:rsidRPr="00BB2ADD" w14:paraId="16A42C6F" w14:textId="77777777" w:rsidTr="004E358F">
        <w:trPr>
          <w:trHeight w:val="290"/>
          <w:jc w:val="center"/>
        </w:trPr>
        <w:tc>
          <w:tcPr>
            <w:tcW w:w="2268" w:type="dxa"/>
            <w:tcBorders>
              <w:top w:val="nil"/>
              <w:left w:val="nil"/>
              <w:bottom w:val="nil"/>
              <w:right w:val="nil"/>
            </w:tcBorders>
            <w:shd w:val="solid" w:color="FFFFFF" w:fill="auto"/>
          </w:tcPr>
          <w:p w14:paraId="2D220F8B" w14:textId="77777777" w:rsidR="00B40A56" w:rsidRPr="00BB2ADD" w:rsidRDefault="00B40A56" w:rsidP="004E358F">
            <w:pPr>
              <w:autoSpaceDE w:val="0"/>
              <w:autoSpaceDN w:val="0"/>
              <w:adjustRightInd w:val="0"/>
              <w:spacing w:after="0" w:line="240" w:lineRule="auto"/>
              <w:jc w:val="left"/>
              <w:rPr>
                <w:rFonts w:ascii="Calibri" w:hAnsi="Calibri" w:cs="Calibri"/>
                <w:color w:val="000000"/>
                <w:sz w:val="22"/>
              </w:rPr>
            </w:pPr>
            <w:r w:rsidRPr="00BB2ADD">
              <w:rPr>
                <w:rFonts w:ascii="Calibri" w:hAnsi="Calibri" w:cs="Calibri"/>
                <w:color w:val="000000"/>
                <w:sz w:val="22"/>
              </w:rPr>
              <w:t>Supplies &amp; Services</w:t>
            </w:r>
          </w:p>
        </w:tc>
        <w:tc>
          <w:tcPr>
            <w:tcW w:w="850" w:type="dxa"/>
            <w:tcBorders>
              <w:top w:val="nil"/>
              <w:left w:val="nil"/>
              <w:bottom w:val="nil"/>
              <w:right w:val="nil"/>
            </w:tcBorders>
            <w:shd w:val="clear" w:color="auto" w:fill="D9D9D9" w:themeFill="background1" w:themeFillShade="D9"/>
          </w:tcPr>
          <w:p w14:paraId="0EBB088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328 </w:t>
            </w:r>
          </w:p>
        </w:tc>
        <w:tc>
          <w:tcPr>
            <w:tcW w:w="851" w:type="dxa"/>
            <w:tcBorders>
              <w:top w:val="nil"/>
              <w:left w:val="nil"/>
              <w:bottom w:val="nil"/>
              <w:right w:val="nil"/>
            </w:tcBorders>
            <w:shd w:val="solid" w:color="FFFFFF" w:fill="auto"/>
          </w:tcPr>
          <w:p w14:paraId="38433CB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124 </w:t>
            </w:r>
          </w:p>
        </w:tc>
        <w:tc>
          <w:tcPr>
            <w:tcW w:w="850" w:type="dxa"/>
            <w:tcBorders>
              <w:top w:val="nil"/>
              <w:left w:val="nil"/>
              <w:bottom w:val="nil"/>
              <w:right w:val="nil"/>
            </w:tcBorders>
            <w:shd w:val="solid" w:color="FFFFFF" w:fill="auto"/>
          </w:tcPr>
          <w:p w14:paraId="067D4D9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113 </w:t>
            </w:r>
          </w:p>
        </w:tc>
        <w:tc>
          <w:tcPr>
            <w:tcW w:w="993" w:type="dxa"/>
            <w:tcBorders>
              <w:top w:val="nil"/>
              <w:left w:val="nil"/>
              <w:bottom w:val="nil"/>
              <w:right w:val="nil"/>
            </w:tcBorders>
            <w:shd w:val="solid" w:color="FFFFFF" w:fill="auto"/>
          </w:tcPr>
          <w:p w14:paraId="10165F2B"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214 </w:t>
            </w:r>
          </w:p>
        </w:tc>
        <w:tc>
          <w:tcPr>
            <w:tcW w:w="850" w:type="dxa"/>
            <w:tcBorders>
              <w:top w:val="nil"/>
              <w:left w:val="nil"/>
              <w:bottom w:val="nil"/>
              <w:right w:val="nil"/>
            </w:tcBorders>
            <w:shd w:val="solid" w:color="C0C0C0" w:fill="auto"/>
          </w:tcPr>
          <w:p w14:paraId="454DA8C5"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113 </w:t>
            </w:r>
          </w:p>
        </w:tc>
        <w:tc>
          <w:tcPr>
            <w:tcW w:w="851" w:type="dxa"/>
            <w:tcBorders>
              <w:top w:val="nil"/>
              <w:left w:val="nil"/>
              <w:bottom w:val="nil"/>
              <w:right w:val="nil"/>
            </w:tcBorders>
            <w:shd w:val="solid" w:color="FFFFFF" w:fill="auto"/>
          </w:tcPr>
          <w:p w14:paraId="4F50779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108 </w:t>
            </w:r>
          </w:p>
        </w:tc>
        <w:tc>
          <w:tcPr>
            <w:tcW w:w="850" w:type="dxa"/>
            <w:tcBorders>
              <w:top w:val="nil"/>
              <w:left w:val="nil"/>
              <w:bottom w:val="nil"/>
              <w:right w:val="nil"/>
            </w:tcBorders>
            <w:shd w:val="solid" w:color="FFFFFF" w:fill="auto"/>
          </w:tcPr>
          <w:p w14:paraId="5D08B68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107</w:t>
            </w:r>
          </w:p>
        </w:tc>
        <w:tc>
          <w:tcPr>
            <w:tcW w:w="851" w:type="dxa"/>
            <w:tcBorders>
              <w:top w:val="nil"/>
              <w:left w:val="nil"/>
              <w:bottom w:val="nil"/>
              <w:right w:val="nil"/>
            </w:tcBorders>
            <w:shd w:val="solid" w:color="FFFFFF" w:fill="auto"/>
          </w:tcPr>
          <w:p w14:paraId="324EDDE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107</w:t>
            </w:r>
          </w:p>
        </w:tc>
      </w:tr>
      <w:tr w:rsidR="00B40A56" w:rsidRPr="00BB2ADD" w14:paraId="42301E3C" w14:textId="77777777" w:rsidTr="004E358F">
        <w:trPr>
          <w:trHeight w:val="290"/>
          <w:jc w:val="center"/>
        </w:trPr>
        <w:tc>
          <w:tcPr>
            <w:tcW w:w="2268" w:type="dxa"/>
            <w:tcBorders>
              <w:top w:val="nil"/>
              <w:left w:val="nil"/>
              <w:bottom w:val="nil"/>
              <w:right w:val="nil"/>
            </w:tcBorders>
            <w:shd w:val="solid" w:color="FFFFFF" w:fill="auto"/>
          </w:tcPr>
          <w:p w14:paraId="33494A4F" w14:textId="77777777" w:rsidR="00B40A56" w:rsidRPr="00BB2ADD" w:rsidRDefault="00B40A56" w:rsidP="004E358F">
            <w:pPr>
              <w:autoSpaceDE w:val="0"/>
              <w:autoSpaceDN w:val="0"/>
              <w:adjustRightInd w:val="0"/>
              <w:spacing w:after="0" w:line="240" w:lineRule="auto"/>
              <w:jc w:val="left"/>
              <w:rPr>
                <w:rFonts w:ascii="Calibri" w:hAnsi="Calibri" w:cs="Calibri"/>
                <w:color w:val="000000"/>
                <w:sz w:val="22"/>
              </w:rPr>
            </w:pPr>
            <w:r w:rsidRPr="00BB2ADD">
              <w:rPr>
                <w:rFonts w:ascii="Calibri" w:hAnsi="Calibri" w:cs="Calibri"/>
                <w:color w:val="000000"/>
                <w:sz w:val="22"/>
              </w:rPr>
              <w:t>Depreciation</w:t>
            </w:r>
          </w:p>
        </w:tc>
        <w:tc>
          <w:tcPr>
            <w:tcW w:w="850" w:type="dxa"/>
            <w:tcBorders>
              <w:top w:val="nil"/>
              <w:left w:val="nil"/>
              <w:bottom w:val="nil"/>
              <w:right w:val="nil"/>
            </w:tcBorders>
            <w:shd w:val="clear" w:color="auto" w:fill="D9D9D9" w:themeFill="background1" w:themeFillShade="D9"/>
          </w:tcPr>
          <w:p w14:paraId="1DB4841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54 </w:t>
            </w:r>
          </w:p>
        </w:tc>
        <w:tc>
          <w:tcPr>
            <w:tcW w:w="851" w:type="dxa"/>
            <w:tcBorders>
              <w:top w:val="nil"/>
              <w:left w:val="nil"/>
              <w:bottom w:val="nil"/>
              <w:right w:val="nil"/>
            </w:tcBorders>
            <w:shd w:val="solid" w:color="FFFFFF" w:fill="auto"/>
          </w:tcPr>
          <w:p w14:paraId="313BC2C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24 </w:t>
            </w:r>
          </w:p>
        </w:tc>
        <w:tc>
          <w:tcPr>
            <w:tcW w:w="850" w:type="dxa"/>
            <w:tcBorders>
              <w:top w:val="nil"/>
              <w:left w:val="nil"/>
              <w:bottom w:val="nil"/>
              <w:right w:val="nil"/>
            </w:tcBorders>
            <w:shd w:val="solid" w:color="FFFFFF" w:fill="auto"/>
          </w:tcPr>
          <w:p w14:paraId="5CABA853"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24 </w:t>
            </w:r>
          </w:p>
        </w:tc>
        <w:tc>
          <w:tcPr>
            <w:tcW w:w="993" w:type="dxa"/>
            <w:tcBorders>
              <w:top w:val="nil"/>
              <w:left w:val="nil"/>
              <w:bottom w:val="nil"/>
              <w:right w:val="nil"/>
            </w:tcBorders>
            <w:shd w:val="solid" w:color="FFFFFF" w:fill="auto"/>
          </w:tcPr>
          <w:p w14:paraId="4065712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24 </w:t>
            </w:r>
          </w:p>
        </w:tc>
        <w:tc>
          <w:tcPr>
            <w:tcW w:w="850" w:type="dxa"/>
            <w:tcBorders>
              <w:top w:val="nil"/>
              <w:left w:val="nil"/>
              <w:bottom w:val="nil"/>
              <w:right w:val="nil"/>
            </w:tcBorders>
            <w:shd w:val="solid" w:color="C0C0C0" w:fill="auto"/>
          </w:tcPr>
          <w:p w14:paraId="0EB31926"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24 </w:t>
            </w:r>
          </w:p>
        </w:tc>
        <w:tc>
          <w:tcPr>
            <w:tcW w:w="851" w:type="dxa"/>
            <w:tcBorders>
              <w:top w:val="nil"/>
              <w:left w:val="nil"/>
              <w:bottom w:val="nil"/>
              <w:right w:val="nil"/>
            </w:tcBorders>
            <w:shd w:val="solid" w:color="FFFFFF" w:fill="auto"/>
          </w:tcPr>
          <w:p w14:paraId="07D885D3"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24 </w:t>
            </w:r>
          </w:p>
        </w:tc>
        <w:tc>
          <w:tcPr>
            <w:tcW w:w="850" w:type="dxa"/>
            <w:tcBorders>
              <w:top w:val="nil"/>
              <w:left w:val="nil"/>
              <w:bottom w:val="nil"/>
              <w:right w:val="nil"/>
            </w:tcBorders>
            <w:shd w:val="solid" w:color="FFFFFF" w:fill="auto"/>
          </w:tcPr>
          <w:p w14:paraId="189299E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24</w:t>
            </w:r>
          </w:p>
        </w:tc>
        <w:tc>
          <w:tcPr>
            <w:tcW w:w="851" w:type="dxa"/>
            <w:tcBorders>
              <w:top w:val="nil"/>
              <w:left w:val="nil"/>
              <w:bottom w:val="nil"/>
              <w:right w:val="nil"/>
            </w:tcBorders>
            <w:shd w:val="solid" w:color="FFFFFF" w:fill="auto"/>
          </w:tcPr>
          <w:p w14:paraId="4B276A91"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24</w:t>
            </w:r>
          </w:p>
        </w:tc>
      </w:tr>
      <w:tr w:rsidR="00B40A56" w:rsidRPr="00BB2ADD" w14:paraId="27C4A29D" w14:textId="77777777" w:rsidTr="004E358F">
        <w:trPr>
          <w:trHeight w:val="290"/>
          <w:jc w:val="center"/>
        </w:trPr>
        <w:tc>
          <w:tcPr>
            <w:tcW w:w="2268" w:type="dxa"/>
            <w:tcBorders>
              <w:top w:val="nil"/>
              <w:left w:val="nil"/>
              <w:bottom w:val="nil"/>
              <w:right w:val="nil"/>
            </w:tcBorders>
            <w:shd w:val="solid" w:color="FFFFFF" w:fill="auto"/>
          </w:tcPr>
          <w:p w14:paraId="4B04AA4E" w14:textId="77777777" w:rsidR="00B40A56" w:rsidRPr="00BB2ADD" w:rsidRDefault="00B40A56" w:rsidP="004E358F">
            <w:pPr>
              <w:autoSpaceDE w:val="0"/>
              <w:autoSpaceDN w:val="0"/>
              <w:adjustRightInd w:val="0"/>
              <w:spacing w:after="0" w:line="240" w:lineRule="auto"/>
              <w:jc w:val="left"/>
              <w:rPr>
                <w:rFonts w:ascii="Calibri" w:hAnsi="Calibri" w:cs="Calibri"/>
                <w:color w:val="000000"/>
                <w:sz w:val="22"/>
              </w:rPr>
            </w:pPr>
            <w:r w:rsidRPr="00BB2ADD">
              <w:rPr>
                <w:rFonts w:ascii="Calibri" w:hAnsi="Calibri" w:cs="Calibri"/>
                <w:color w:val="000000"/>
                <w:sz w:val="22"/>
              </w:rPr>
              <w:t>Grants</w:t>
            </w:r>
          </w:p>
        </w:tc>
        <w:tc>
          <w:tcPr>
            <w:tcW w:w="850" w:type="dxa"/>
            <w:tcBorders>
              <w:top w:val="nil"/>
              <w:left w:val="nil"/>
              <w:bottom w:val="nil"/>
              <w:right w:val="nil"/>
            </w:tcBorders>
            <w:shd w:val="clear" w:color="auto" w:fill="D9D9D9" w:themeFill="background1" w:themeFillShade="D9"/>
          </w:tcPr>
          <w:p w14:paraId="0D064942"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19 </w:t>
            </w:r>
          </w:p>
        </w:tc>
        <w:tc>
          <w:tcPr>
            <w:tcW w:w="851" w:type="dxa"/>
            <w:tcBorders>
              <w:top w:val="nil"/>
              <w:left w:val="nil"/>
              <w:bottom w:val="nil"/>
              <w:right w:val="nil"/>
            </w:tcBorders>
            <w:shd w:val="solid" w:color="FFFFFF" w:fill="auto"/>
          </w:tcPr>
          <w:p w14:paraId="45351110"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10 </w:t>
            </w:r>
          </w:p>
        </w:tc>
        <w:tc>
          <w:tcPr>
            <w:tcW w:w="850" w:type="dxa"/>
            <w:tcBorders>
              <w:top w:val="nil"/>
              <w:left w:val="nil"/>
              <w:bottom w:val="nil"/>
              <w:right w:val="nil"/>
            </w:tcBorders>
            <w:shd w:val="solid" w:color="FFFFFF" w:fill="auto"/>
          </w:tcPr>
          <w:p w14:paraId="1FDC737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10 </w:t>
            </w:r>
          </w:p>
        </w:tc>
        <w:tc>
          <w:tcPr>
            <w:tcW w:w="993" w:type="dxa"/>
            <w:tcBorders>
              <w:top w:val="nil"/>
              <w:left w:val="nil"/>
              <w:bottom w:val="nil"/>
              <w:right w:val="nil"/>
            </w:tcBorders>
            <w:shd w:val="solid" w:color="FFFFFF" w:fill="auto"/>
          </w:tcPr>
          <w:p w14:paraId="6746A892"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10 </w:t>
            </w:r>
          </w:p>
        </w:tc>
        <w:tc>
          <w:tcPr>
            <w:tcW w:w="850" w:type="dxa"/>
            <w:tcBorders>
              <w:top w:val="nil"/>
              <w:left w:val="nil"/>
              <w:bottom w:val="nil"/>
              <w:right w:val="nil"/>
            </w:tcBorders>
            <w:shd w:val="solid" w:color="C0C0C0" w:fill="auto"/>
          </w:tcPr>
          <w:p w14:paraId="1CBDCB0C"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5 </w:t>
            </w:r>
          </w:p>
        </w:tc>
        <w:tc>
          <w:tcPr>
            <w:tcW w:w="851" w:type="dxa"/>
            <w:tcBorders>
              <w:top w:val="nil"/>
              <w:left w:val="nil"/>
              <w:bottom w:val="nil"/>
              <w:right w:val="nil"/>
            </w:tcBorders>
            <w:shd w:val="solid" w:color="FFFFFF" w:fill="auto"/>
          </w:tcPr>
          <w:p w14:paraId="38235550"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5 </w:t>
            </w:r>
          </w:p>
        </w:tc>
        <w:tc>
          <w:tcPr>
            <w:tcW w:w="850" w:type="dxa"/>
            <w:tcBorders>
              <w:top w:val="nil"/>
              <w:left w:val="nil"/>
              <w:bottom w:val="nil"/>
              <w:right w:val="nil"/>
            </w:tcBorders>
            <w:shd w:val="solid" w:color="FFFFFF" w:fill="auto"/>
          </w:tcPr>
          <w:p w14:paraId="3E8CC29E"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5</w:t>
            </w:r>
          </w:p>
        </w:tc>
        <w:tc>
          <w:tcPr>
            <w:tcW w:w="851" w:type="dxa"/>
            <w:tcBorders>
              <w:top w:val="nil"/>
              <w:left w:val="nil"/>
              <w:bottom w:val="nil"/>
              <w:right w:val="nil"/>
            </w:tcBorders>
            <w:shd w:val="solid" w:color="FFFFFF" w:fill="auto"/>
          </w:tcPr>
          <w:p w14:paraId="3912F81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5</w:t>
            </w:r>
          </w:p>
        </w:tc>
      </w:tr>
      <w:tr w:rsidR="00B40A56" w:rsidRPr="00BB2ADD" w14:paraId="67B14ED4" w14:textId="77777777" w:rsidTr="004E358F">
        <w:trPr>
          <w:trHeight w:val="290"/>
          <w:jc w:val="center"/>
        </w:trPr>
        <w:tc>
          <w:tcPr>
            <w:tcW w:w="2268" w:type="dxa"/>
            <w:tcBorders>
              <w:top w:val="nil"/>
              <w:left w:val="nil"/>
              <w:bottom w:val="nil"/>
              <w:right w:val="nil"/>
            </w:tcBorders>
            <w:shd w:val="solid" w:color="FFFFFF" w:fill="auto"/>
          </w:tcPr>
          <w:p w14:paraId="3D9F181C" w14:textId="77777777" w:rsidR="00B40A56" w:rsidRPr="00BB2ADD" w:rsidRDefault="00B40A56" w:rsidP="004E358F">
            <w:pPr>
              <w:autoSpaceDE w:val="0"/>
              <w:autoSpaceDN w:val="0"/>
              <w:adjustRightInd w:val="0"/>
              <w:spacing w:after="0" w:line="240" w:lineRule="auto"/>
              <w:jc w:val="left"/>
              <w:rPr>
                <w:rFonts w:ascii="Calibri" w:hAnsi="Calibri" w:cs="Calibri"/>
                <w:color w:val="000000"/>
                <w:sz w:val="22"/>
              </w:rPr>
            </w:pPr>
            <w:r w:rsidRPr="00BB2ADD">
              <w:rPr>
                <w:rFonts w:ascii="Calibri" w:hAnsi="Calibri" w:cs="Calibri"/>
                <w:color w:val="000000"/>
                <w:sz w:val="22"/>
              </w:rPr>
              <w:t>Internal</w:t>
            </w:r>
            <w:r>
              <w:rPr>
                <w:rFonts w:ascii="Calibri" w:hAnsi="Calibri" w:cs="Calibri"/>
                <w:color w:val="000000"/>
                <w:sz w:val="22"/>
              </w:rPr>
              <w:t xml:space="preserve"> (AGD)</w:t>
            </w:r>
            <w:r w:rsidRPr="00BB2ADD">
              <w:rPr>
                <w:rFonts w:ascii="Calibri" w:hAnsi="Calibri" w:cs="Calibri"/>
                <w:color w:val="000000"/>
                <w:sz w:val="22"/>
              </w:rPr>
              <w:t xml:space="preserve"> expenses</w:t>
            </w:r>
          </w:p>
        </w:tc>
        <w:tc>
          <w:tcPr>
            <w:tcW w:w="850" w:type="dxa"/>
            <w:tcBorders>
              <w:top w:val="nil"/>
              <w:left w:val="nil"/>
              <w:bottom w:val="nil"/>
              <w:right w:val="nil"/>
            </w:tcBorders>
            <w:shd w:val="clear" w:color="auto" w:fill="D9D9D9" w:themeFill="background1" w:themeFillShade="D9"/>
          </w:tcPr>
          <w:p w14:paraId="1B6CB10E"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269 </w:t>
            </w:r>
          </w:p>
        </w:tc>
        <w:tc>
          <w:tcPr>
            <w:tcW w:w="851" w:type="dxa"/>
            <w:tcBorders>
              <w:top w:val="nil"/>
              <w:left w:val="nil"/>
              <w:bottom w:val="nil"/>
              <w:right w:val="nil"/>
            </w:tcBorders>
            <w:shd w:val="solid" w:color="FFFFFF" w:fill="auto"/>
          </w:tcPr>
          <w:p w14:paraId="33D1397B"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167 </w:t>
            </w:r>
          </w:p>
        </w:tc>
        <w:tc>
          <w:tcPr>
            <w:tcW w:w="850" w:type="dxa"/>
            <w:tcBorders>
              <w:top w:val="nil"/>
              <w:left w:val="nil"/>
              <w:bottom w:val="nil"/>
              <w:right w:val="nil"/>
            </w:tcBorders>
            <w:shd w:val="solid" w:color="FFFFFF" w:fill="auto"/>
          </w:tcPr>
          <w:p w14:paraId="7C9703E3"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178 </w:t>
            </w:r>
          </w:p>
        </w:tc>
        <w:tc>
          <w:tcPr>
            <w:tcW w:w="993" w:type="dxa"/>
            <w:tcBorders>
              <w:top w:val="nil"/>
              <w:left w:val="nil"/>
              <w:bottom w:val="nil"/>
              <w:right w:val="nil"/>
            </w:tcBorders>
            <w:shd w:val="solid" w:color="FFFFFF" w:fill="auto"/>
          </w:tcPr>
          <w:p w14:paraId="487D245C"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111 </w:t>
            </w:r>
          </w:p>
        </w:tc>
        <w:tc>
          <w:tcPr>
            <w:tcW w:w="850" w:type="dxa"/>
            <w:tcBorders>
              <w:top w:val="nil"/>
              <w:left w:val="nil"/>
              <w:bottom w:val="nil"/>
              <w:right w:val="nil"/>
            </w:tcBorders>
            <w:shd w:val="solid" w:color="C0C0C0" w:fill="auto"/>
          </w:tcPr>
          <w:p w14:paraId="03E8B1D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109 </w:t>
            </w:r>
          </w:p>
        </w:tc>
        <w:tc>
          <w:tcPr>
            <w:tcW w:w="851" w:type="dxa"/>
            <w:tcBorders>
              <w:top w:val="nil"/>
              <w:left w:val="nil"/>
              <w:bottom w:val="nil"/>
              <w:right w:val="nil"/>
            </w:tcBorders>
            <w:shd w:val="solid" w:color="FFFFFF" w:fill="auto"/>
          </w:tcPr>
          <w:p w14:paraId="10FC6054"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 xml:space="preserve">233 </w:t>
            </w:r>
          </w:p>
        </w:tc>
        <w:tc>
          <w:tcPr>
            <w:tcW w:w="850" w:type="dxa"/>
            <w:tcBorders>
              <w:top w:val="nil"/>
              <w:left w:val="nil"/>
              <w:bottom w:val="nil"/>
              <w:right w:val="nil"/>
            </w:tcBorders>
            <w:shd w:val="solid" w:color="FFFFFF" w:fill="auto"/>
          </w:tcPr>
          <w:p w14:paraId="3D081F5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233</w:t>
            </w:r>
          </w:p>
        </w:tc>
        <w:tc>
          <w:tcPr>
            <w:tcW w:w="851" w:type="dxa"/>
            <w:tcBorders>
              <w:top w:val="nil"/>
              <w:left w:val="nil"/>
              <w:bottom w:val="nil"/>
              <w:right w:val="nil"/>
            </w:tcBorders>
            <w:shd w:val="solid" w:color="FFFFFF" w:fill="auto"/>
          </w:tcPr>
          <w:p w14:paraId="7BA7994E"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r w:rsidRPr="00BB2ADD">
              <w:rPr>
                <w:rFonts w:ascii="Calibri" w:hAnsi="Calibri" w:cs="Calibri"/>
                <w:color w:val="000000"/>
                <w:sz w:val="22"/>
              </w:rPr>
              <w:t>233</w:t>
            </w:r>
          </w:p>
        </w:tc>
      </w:tr>
      <w:tr w:rsidR="00B40A56" w:rsidRPr="00BB2ADD" w14:paraId="409E5815" w14:textId="77777777" w:rsidTr="004E358F">
        <w:trPr>
          <w:trHeight w:val="290"/>
          <w:jc w:val="center"/>
        </w:trPr>
        <w:tc>
          <w:tcPr>
            <w:tcW w:w="2268" w:type="dxa"/>
            <w:tcBorders>
              <w:top w:val="nil"/>
              <w:left w:val="nil"/>
              <w:bottom w:val="nil"/>
              <w:right w:val="nil"/>
            </w:tcBorders>
            <w:shd w:val="solid" w:color="FFFFFF" w:fill="auto"/>
          </w:tcPr>
          <w:p w14:paraId="182A00D9"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clear" w:color="auto" w:fill="D9D9D9" w:themeFill="background1" w:themeFillShade="D9"/>
          </w:tcPr>
          <w:p w14:paraId="1E6F328A"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2AF2AA55"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FFFFFF" w:fill="auto"/>
          </w:tcPr>
          <w:p w14:paraId="3A7D3C52"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993" w:type="dxa"/>
            <w:tcBorders>
              <w:top w:val="nil"/>
              <w:left w:val="nil"/>
              <w:bottom w:val="nil"/>
              <w:right w:val="nil"/>
            </w:tcBorders>
            <w:shd w:val="solid" w:color="FFFFFF" w:fill="auto"/>
          </w:tcPr>
          <w:p w14:paraId="717FED8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C0C0C0" w:fill="auto"/>
          </w:tcPr>
          <w:p w14:paraId="53C848C8"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459CFA7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0" w:type="dxa"/>
            <w:tcBorders>
              <w:top w:val="nil"/>
              <w:left w:val="nil"/>
              <w:bottom w:val="nil"/>
              <w:right w:val="nil"/>
            </w:tcBorders>
            <w:shd w:val="solid" w:color="FFFFFF" w:fill="auto"/>
          </w:tcPr>
          <w:p w14:paraId="3242ABCF"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c>
          <w:tcPr>
            <w:tcW w:w="851" w:type="dxa"/>
            <w:tcBorders>
              <w:top w:val="nil"/>
              <w:left w:val="nil"/>
              <w:bottom w:val="nil"/>
              <w:right w:val="nil"/>
            </w:tcBorders>
            <w:shd w:val="solid" w:color="FFFFFF" w:fill="auto"/>
          </w:tcPr>
          <w:p w14:paraId="42C5FD97" w14:textId="77777777" w:rsidR="00B40A56" w:rsidRPr="00BB2ADD" w:rsidRDefault="00B40A56" w:rsidP="004E358F">
            <w:pPr>
              <w:autoSpaceDE w:val="0"/>
              <w:autoSpaceDN w:val="0"/>
              <w:adjustRightInd w:val="0"/>
              <w:spacing w:after="0" w:line="240" w:lineRule="auto"/>
              <w:jc w:val="right"/>
              <w:rPr>
                <w:rFonts w:ascii="Calibri" w:hAnsi="Calibri" w:cs="Calibri"/>
                <w:color w:val="000000"/>
                <w:sz w:val="22"/>
              </w:rPr>
            </w:pPr>
          </w:p>
        </w:tc>
      </w:tr>
      <w:tr w:rsidR="00B40A56" w:rsidRPr="00BB2ADD" w14:paraId="69D540E4" w14:textId="77777777" w:rsidTr="004E358F">
        <w:trPr>
          <w:trHeight w:val="290"/>
          <w:jc w:val="center"/>
        </w:trPr>
        <w:tc>
          <w:tcPr>
            <w:tcW w:w="2268" w:type="dxa"/>
            <w:tcBorders>
              <w:top w:val="single" w:sz="6" w:space="0" w:color="auto"/>
              <w:left w:val="nil"/>
              <w:bottom w:val="single" w:sz="6" w:space="0" w:color="auto"/>
              <w:right w:val="nil"/>
            </w:tcBorders>
            <w:shd w:val="solid" w:color="FFFFFF" w:fill="auto"/>
          </w:tcPr>
          <w:p w14:paraId="15A5E962" w14:textId="4B032A6D" w:rsidR="00B40A56" w:rsidRPr="00BB2ADD" w:rsidRDefault="00D16712" w:rsidP="004E358F">
            <w:pPr>
              <w:autoSpaceDE w:val="0"/>
              <w:autoSpaceDN w:val="0"/>
              <w:adjustRightInd w:val="0"/>
              <w:spacing w:after="0" w:line="240" w:lineRule="auto"/>
              <w:jc w:val="left"/>
              <w:rPr>
                <w:rFonts w:ascii="Calibri" w:hAnsi="Calibri" w:cs="Calibri"/>
                <w:b/>
                <w:bCs/>
                <w:color w:val="000000"/>
                <w:sz w:val="22"/>
              </w:rPr>
            </w:pPr>
            <w:r>
              <w:rPr>
                <w:rFonts w:ascii="Calibri" w:hAnsi="Calibri" w:cs="Calibri"/>
                <w:b/>
                <w:bCs/>
                <w:color w:val="000000"/>
                <w:sz w:val="22"/>
              </w:rPr>
              <w:t>Total Allocation</w:t>
            </w:r>
          </w:p>
        </w:tc>
        <w:tc>
          <w:tcPr>
            <w:tcW w:w="850" w:type="dxa"/>
            <w:tcBorders>
              <w:top w:val="single" w:sz="6" w:space="0" w:color="auto"/>
              <w:left w:val="nil"/>
              <w:bottom w:val="single" w:sz="6" w:space="0" w:color="auto"/>
              <w:right w:val="nil"/>
            </w:tcBorders>
            <w:shd w:val="clear" w:color="auto" w:fill="D9D9D9" w:themeFill="background1" w:themeFillShade="D9"/>
          </w:tcPr>
          <w:p w14:paraId="18F72095"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2,106 </w:t>
            </w:r>
          </w:p>
        </w:tc>
        <w:tc>
          <w:tcPr>
            <w:tcW w:w="851" w:type="dxa"/>
            <w:tcBorders>
              <w:top w:val="single" w:sz="6" w:space="0" w:color="auto"/>
              <w:left w:val="nil"/>
              <w:bottom w:val="single" w:sz="6" w:space="0" w:color="auto"/>
              <w:right w:val="nil"/>
            </w:tcBorders>
            <w:shd w:val="solid" w:color="FFFFFF" w:fill="auto"/>
          </w:tcPr>
          <w:p w14:paraId="5BA9AEA6"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1,164 </w:t>
            </w:r>
          </w:p>
        </w:tc>
        <w:tc>
          <w:tcPr>
            <w:tcW w:w="850" w:type="dxa"/>
            <w:tcBorders>
              <w:top w:val="single" w:sz="6" w:space="0" w:color="auto"/>
              <w:left w:val="nil"/>
              <w:bottom w:val="single" w:sz="6" w:space="0" w:color="auto"/>
              <w:right w:val="nil"/>
            </w:tcBorders>
            <w:shd w:val="solid" w:color="FFFFFF" w:fill="auto"/>
          </w:tcPr>
          <w:p w14:paraId="179DEAD4"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1,201 </w:t>
            </w:r>
          </w:p>
        </w:tc>
        <w:tc>
          <w:tcPr>
            <w:tcW w:w="993" w:type="dxa"/>
            <w:tcBorders>
              <w:top w:val="single" w:sz="6" w:space="0" w:color="auto"/>
              <w:left w:val="nil"/>
              <w:bottom w:val="single" w:sz="6" w:space="0" w:color="auto"/>
              <w:right w:val="nil"/>
            </w:tcBorders>
            <w:shd w:val="solid" w:color="FFFFFF" w:fill="auto"/>
          </w:tcPr>
          <w:p w14:paraId="2046764C"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1,189 </w:t>
            </w:r>
          </w:p>
        </w:tc>
        <w:tc>
          <w:tcPr>
            <w:tcW w:w="850" w:type="dxa"/>
            <w:tcBorders>
              <w:top w:val="single" w:sz="6" w:space="0" w:color="auto"/>
              <w:left w:val="nil"/>
              <w:bottom w:val="single" w:sz="6" w:space="0" w:color="auto"/>
              <w:right w:val="nil"/>
            </w:tcBorders>
            <w:shd w:val="solid" w:color="C0C0C0" w:fill="auto"/>
          </w:tcPr>
          <w:p w14:paraId="4A350CB0"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958 </w:t>
            </w:r>
          </w:p>
        </w:tc>
        <w:tc>
          <w:tcPr>
            <w:tcW w:w="851" w:type="dxa"/>
            <w:tcBorders>
              <w:top w:val="single" w:sz="6" w:space="0" w:color="auto"/>
              <w:left w:val="nil"/>
              <w:bottom w:val="single" w:sz="6" w:space="0" w:color="auto"/>
              <w:right w:val="nil"/>
            </w:tcBorders>
            <w:shd w:val="solid" w:color="FFFFFF" w:fill="auto"/>
          </w:tcPr>
          <w:p w14:paraId="703495EC"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1,052 </w:t>
            </w:r>
          </w:p>
        </w:tc>
        <w:tc>
          <w:tcPr>
            <w:tcW w:w="850" w:type="dxa"/>
            <w:tcBorders>
              <w:top w:val="single" w:sz="6" w:space="0" w:color="auto"/>
              <w:left w:val="nil"/>
              <w:bottom w:val="single" w:sz="6" w:space="0" w:color="auto"/>
              <w:right w:val="nil"/>
            </w:tcBorders>
            <w:shd w:val="solid" w:color="FFFFFF" w:fill="auto"/>
          </w:tcPr>
          <w:p w14:paraId="2C6884B5"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1,030 </w:t>
            </w:r>
          </w:p>
        </w:tc>
        <w:tc>
          <w:tcPr>
            <w:tcW w:w="851" w:type="dxa"/>
            <w:tcBorders>
              <w:top w:val="single" w:sz="6" w:space="0" w:color="auto"/>
              <w:left w:val="nil"/>
              <w:bottom w:val="single" w:sz="6" w:space="0" w:color="auto"/>
              <w:right w:val="nil"/>
            </w:tcBorders>
            <w:shd w:val="solid" w:color="FFFFFF" w:fill="auto"/>
          </w:tcPr>
          <w:p w14:paraId="40B7E4E7" w14:textId="77777777" w:rsidR="00B40A56" w:rsidRPr="00BB2ADD" w:rsidRDefault="00B40A56" w:rsidP="004E358F">
            <w:pPr>
              <w:autoSpaceDE w:val="0"/>
              <w:autoSpaceDN w:val="0"/>
              <w:adjustRightInd w:val="0"/>
              <w:spacing w:after="0" w:line="240" w:lineRule="auto"/>
              <w:jc w:val="right"/>
              <w:rPr>
                <w:rFonts w:ascii="Calibri" w:hAnsi="Calibri" w:cs="Calibri"/>
                <w:b/>
                <w:bCs/>
                <w:color w:val="000000"/>
                <w:sz w:val="22"/>
              </w:rPr>
            </w:pPr>
            <w:r w:rsidRPr="00BB2ADD">
              <w:rPr>
                <w:rFonts w:ascii="Calibri" w:hAnsi="Calibri" w:cs="Calibri"/>
                <w:b/>
                <w:bCs/>
                <w:color w:val="000000"/>
                <w:sz w:val="22"/>
              </w:rPr>
              <w:t xml:space="preserve">1,037 </w:t>
            </w:r>
          </w:p>
        </w:tc>
      </w:tr>
    </w:tbl>
    <w:p w14:paraId="352755E7" w14:textId="631FE53D" w:rsidR="00B40A56" w:rsidRDefault="00B40A56" w:rsidP="00B40A56">
      <w:pPr>
        <w:spacing w:line="259" w:lineRule="auto"/>
        <w:jc w:val="left"/>
        <w:rPr>
          <w:sz w:val="22"/>
          <w:highlight w:val="yellow"/>
        </w:rPr>
      </w:pPr>
    </w:p>
    <w:p w14:paraId="59AA33B8" w14:textId="77777777" w:rsidR="00B40A56" w:rsidRPr="00BB2ADD" w:rsidRDefault="00B40A56" w:rsidP="00B40A56">
      <w:pPr>
        <w:spacing w:line="259" w:lineRule="auto"/>
        <w:jc w:val="left"/>
        <w:rPr>
          <w:sz w:val="22"/>
          <w:highlight w:val="yellow"/>
        </w:rPr>
      </w:pPr>
    </w:p>
    <w:p w14:paraId="3533D8FD" w14:textId="37A9C602" w:rsidR="00B40A56" w:rsidRPr="003E48DE" w:rsidRDefault="00B40A56" w:rsidP="00B40A56">
      <w:pPr>
        <w:keepNext/>
        <w:spacing w:after="200" w:line="240" w:lineRule="auto"/>
        <w:jc w:val="left"/>
        <w:rPr>
          <w:b/>
          <w:iCs/>
          <w:szCs w:val="24"/>
        </w:rPr>
      </w:pPr>
      <w:r w:rsidRPr="003E48DE">
        <w:rPr>
          <w:b/>
          <w:iCs/>
          <w:szCs w:val="24"/>
        </w:rPr>
        <w:t xml:space="preserve">Figure </w:t>
      </w:r>
      <w:r>
        <w:rPr>
          <w:b/>
          <w:iCs/>
          <w:szCs w:val="24"/>
        </w:rPr>
        <w:t>1</w:t>
      </w:r>
      <w:r w:rsidRPr="003E48DE">
        <w:rPr>
          <w:b/>
          <w:iCs/>
          <w:szCs w:val="24"/>
        </w:rPr>
        <w:t>: C</w:t>
      </w:r>
      <w:r w:rsidR="005759BE">
        <w:rPr>
          <w:b/>
          <w:iCs/>
          <w:szCs w:val="24"/>
        </w:rPr>
        <w:t>ore budget allocation to the Equal Opportunity Commission</w:t>
      </w:r>
      <w:r w:rsidRPr="003E48DE">
        <w:rPr>
          <w:b/>
          <w:iCs/>
          <w:szCs w:val="24"/>
        </w:rPr>
        <w:t xml:space="preserve"> 2009-10 to 2020-23</w:t>
      </w:r>
    </w:p>
    <w:p w14:paraId="21183994" w14:textId="77777777" w:rsidR="00B40A56" w:rsidRPr="00BB2ADD" w:rsidRDefault="00B40A56" w:rsidP="00B40A56">
      <w:pPr>
        <w:spacing w:line="259" w:lineRule="auto"/>
        <w:jc w:val="left"/>
        <w:rPr>
          <w:sz w:val="22"/>
          <w:highlight w:val="yellow"/>
        </w:rPr>
      </w:pPr>
      <w:r w:rsidRPr="00BB2ADD">
        <w:rPr>
          <w:noProof/>
          <w:sz w:val="22"/>
          <w:lang w:eastAsia="en-AU"/>
        </w:rPr>
        <w:drawing>
          <wp:inline distT="0" distB="0" distL="0" distR="0" wp14:anchorId="49EF5078" wp14:editId="1C304189">
            <wp:extent cx="5819775" cy="2358190"/>
            <wp:effectExtent l="0" t="0" r="9525" b="44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CAAD38" w14:textId="77777777" w:rsidR="00B40A56" w:rsidRDefault="00B40A56" w:rsidP="00BB2ADD">
      <w:pPr>
        <w:keepNext/>
        <w:spacing w:after="200" w:line="240" w:lineRule="auto"/>
        <w:jc w:val="left"/>
        <w:rPr>
          <w:b/>
          <w:iCs/>
          <w:color w:val="44546A" w:themeColor="text2"/>
          <w:szCs w:val="24"/>
        </w:rPr>
      </w:pPr>
    </w:p>
    <w:p w14:paraId="29CED134" w14:textId="665A9335" w:rsidR="00BB2ADD" w:rsidRPr="004A2F3F" w:rsidRDefault="00BB2ADD" w:rsidP="00BB2ADD">
      <w:pPr>
        <w:keepNext/>
        <w:spacing w:after="200" w:line="240" w:lineRule="auto"/>
        <w:jc w:val="left"/>
        <w:rPr>
          <w:b/>
          <w:iCs/>
          <w:szCs w:val="24"/>
        </w:rPr>
      </w:pPr>
      <w:r w:rsidRPr="004A2F3F">
        <w:rPr>
          <w:b/>
          <w:iCs/>
          <w:szCs w:val="24"/>
        </w:rPr>
        <w:t xml:space="preserve">Figure </w:t>
      </w:r>
      <w:r w:rsidR="00B40A56" w:rsidRPr="004A2F3F">
        <w:rPr>
          <w:b/>
          <w:iCs/>
          <w:szCs w:val="24"/>
        </w:rPr>
        <w:t>2</w:t>
      </w:r>
      <w:r w:rsidRPr="004A2F3F">
        <w:rPr>
          <w:b/>
          <w:iCs/>
          <w:szCs w:val="24"/>
        </w:rPr>
        <w:t xml:space="preserve">: </w:t>
      </w:r>
      <w:r w:rsidR="007A6011">
        <w:rPr>
          <w:b/>
          <w:iCs/>
          <w:szCs w:val="24"/>
        </w:rPr>
        <w:t>Structure of the core-funded Equal Opportunity Commission</w:t>
      </w:r>
      <w:r w:rsidRPr="004A2F3F">
        <w:rPr>
          <w:b/>
          <w:iCs/>
          <w:szCs w:val="24"/>
        </w:rPr>
        <w:t xml:space="preserve"> team</w:t>
      </w:r>
    </w:p>
    <w:p w14:paraId="7E3C91E0" w14:textId="77777777" w:rsidR="00BB2ADD" w:rsidRPr="00BB2ADD" w:rsidRDefault="00BB2ADD" w:rsidP="00BB2ADD">
      <w:pPr>
        <w:keepNext/>
        <w:spacing w:line="259" w:lineRule="auto"/>
        <w:jc w:val="left"/>
        <w:rPr>
          <w:sz w:val="22"/>
        </w:rPr>
      </w:pPr>
      <w:r w:rsidRPr="00BB2ADD">
        <w:rPr>
          <w:rFonts w:cs="Tahoma"/>
          <w:noProof/>
          <w:sz w:val="22"/>
          <w:lang w:eastAsia="en-AU"/>
        </w:rPr>
        <w:drawing>
          <wp:inline distT="0" distB="0" distL="0" distR="0" wp14:anchorId="35C86841" wp14:editId="64544C92">
            <wp:extent cx="5762625" cy="2362200"/>
            <wp:effectExtent l="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D19FF67" w14:textId="77777777" w:rsidR="00B40A56" w:rsidRDefault="00B40A56">
      <w:pPr>
        <w:spacing w:line="259" w:lineRule="auto"/>
        <w:jc w:val="left"/>
        <w:rPr>
          <w:b/>
          <w:iCs/>
          <w:szCs w:val="24"/>
        </w:rPr>
      </w:pPr>
      <w:r>
        <w:rPr>
          <w:b/>
          <w:iCs/>
          <w:szCs w:val="24"/>
        </w:rPr>
        <w:br w:type="page"/>
      </w:r>
    </w:p>
    <w:p w14:paraId="690BDB7A" w14:textId="5E1EB179" w:rsidR="00BB2ADD" w:rsidRPr="003E48DE" w:rsidRDefault="00BB2ADD" w:rsidP="00BB2ADD">
      <w:pPr>
        <w:keepNext/>
        <w:spacing w:after="200" w:line="240" w:lineRule="auto"/>
        <w:jc w:val="left"/>
        <w:rPr>
          <w:b/>
          <w:iCs/>
          <w:szCs w:val="24"/>
        </w:rPr>
      </w:pPr>
      <w:r w:rsidRPr="003E48DE">
        <w:rPr>
          <w:b/>
          <w:iCs/>
          <w:szCs w:val="24"/>
        </w:rPr>
        <w:lastRenderedPageBreak/>
        <w:t xml:space="preserve">Table </w:t>
      </w:r>
      <w:r w:rsidR="00B40A56">
        <w:rPr>
          <w:b/>
          <w:iCs/>
          <w:szCs w:val="24"/>
        </w:rPr>
        <w:t>2</w:t>
      </w:r>
      <w:r w:rsidRPr="003E48DE">
        <w:rPr>
          <w:b/>
          <w:iCs/>
          <w:szCs w:val="24"/>
        </w:rPr>
        <w:t>: Total Full Time Equivalent (FTE) of core-funded team</w:t>
      </w:r>
    </w:p>
    <w:tbl>
      <w:tblPr>
        <w:tblStyle w:val="PlainTable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9"/>
      </w:tblGrid>
      <w:tr w:rsidR="00BB2ADD" w:rsidRPr="00BB2ADD" w14:paraId="3DA122D4"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6EFCCBD" w14:textId="77777777" w:rsidR="00BB2ADD" w:rsidRPr="00BB2ADD" w:rsidRDefault="00BB2ADD" w:rsidP="00BB2ADD">
            <w:r w:rsidRPr="00BB2ADD">
              <w:t>Position</w:t>
            </w:r>
          </w:p>
        </w:tc>
        <w:tc>
          <w:tcPr>
            <w:tcW w:w="3119" w:type="dxa"/>
          </w:tcPr>
          <w:p w14:paraId="388E13FA" w14:textId="77777777" w:rsidR="00BB2ADD" w:rsidRPr="00BB2ADD" w:rsidRDefault="00BB2ADD" w:rsidP="00BB2ADD">
            <w:pPr>
              <w:cnfStyle w:val="100000000000" w:firstRow="1" w:lastRow="0" w:firstColumn="0" w:lastColumn="0" w:oddVBand="0" w:evenVBand="0" w:oddHBand="0" w:evenHBand="0" w:firstRowFirstColumn="0" w:firstRowLastColumn="0" w:lastRowFirstColumn="0" w:lastRowLastColumn="0"/>
            </w:pPr>
            <w:r w:rsidRPr="00BB2ADD">
              <w:t>FTE</w:t>
            </w:r>
          </w:p>
        </w:tc>
      </w:tr>
      <w:tr w:rsidR="00BB2ADD" w:rsidRPr="00BB2ADD" w14:paraId="353B4188"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9C20404" w14:textId="77777777" w:rsidR="00BB2ADD" w:rsidRPr="00BB2ADD" w:rsidRDefault="00BB2ADD" w:rsidP="003E48DE">
            <w:pPr>
              <w:jc w:val="left"/>
              <w:rPr>
                <w:b w:val="0"/>
              </w:rPr>
            </w:pPr>
            <w:r w:rsidRPr="00BB2ADD">
              <w:rPr>
                <w:b w:val="0"/>
              </w:rPr>
              <w:t xml:space="preserve">Commissioner for Equal Opportunity </w:t>
            </w:r>
            <w:r w:rsidRPr="00BB2ADD">
              <w:rPr>
                <w:b w:val="0"/>
              </w:rPr>
              <w:tab/>
            </w:r>
          </w:p>
        </w:tc>
        <w:tc>
          <w:tcPr>
            <w:tcW w:w="3119" w:type="dxa"/>
          </w:tcPr>
          <w:p w14:paraId="532107F6" w14:textId="77777777" w:rsidR="00BB2ADD" w:rsidRPr="00BB2ADD" w:rsidRDefault="00BB2ADD" w:rsidP="00BB2ADD">
            <w:pPr>
              <w:cnfStyle w:val="000000100000" w:firstRow="0" w:lastRow="0" w:firstColumn="0" w:lastColumn="0" w:oddVBand="0" w:evenVBand="0" w:oddHBand="1" w:evenHBand="0" w:firstRowFirstColumn="0" w:firstRowLastColumn="0" w:lastRowFirstColumn="0" w:lastRowLastColumn="0"/>
            </w:pPr>
            <w:r w:rsidRPr="00BB2ADD">
              <w:t>1.0</w:t>
            </w:r>
          </w:p>
        </w:tc>
      </w:tr>
      <w:tr w:rsidR="00BB2ADD" w:rsidRPr="00BB2ADD" w14:paraId="1C0F1CD0" w14:textId="77777777" w:rsidTr="004A2F3F">
        <w:tc>
          <w:tcPr>
            <w:cnfStyle w:val="001000000000" w:firstRow="0" w:lastRow="0" w:firstColumn="1" w:lastColumn="0" w:oddVBand="0" w:evenVBand="0" w:oddHBand="0" w:evenHBand="0" w:firstRowFirstColumn="0" w:firstRowLastColumn="0" w:lastRowFirstColumn="0" w:lastRowLastColumn="0"/>
            <w:tcW w:w="6237" w:type="dxa"/>
          </w:tcPr>
          <w:p w14:paraId="3D4DDE17" w14:textId="77777777" w:rsidR="00BB2ADD" w:rsidRPr="00BB2ADD" w:rsidRDefault="00BB2ADD" w:rsidP="003E48DE">
            <w:pPr>
              <w:jc w:val="left"/>
              <w:rPr>
                <w:b w:val="0"/>
              </w:rPr>
            </w:pPr>
            <w:r w:rsidRPr="00BB2ADD">
              <w:rPr>
                <w:b w:val="0"/>
              </w:rPr>
              <w:t xml:space="preserve">Conciliation Officer </w:t>
            </w:r>
            <w:r w:rsidRPr="00BB2ADD">
              <w:rPr>
                <w:b w:val="0"/>
              </w:rPr>
              <w:tab/>
            </w:r>
          </w:p>
        </w:tc>
        <w:tc>
          <w:tcPr>
            <w:tcW w:w="3119" w:type="dxa"/>
          </w:tcPr>
          <w:p w14:paraId="6F4DF078" w14:textId="77777777" w:rsidR="00BB2ADD" w:rsidRPr="00BB2ADD" w:rsidRDefault="00BB2ADD" w:rsidP="00BB2ADD">
            <w:pPr>
              <w:cnfStyle w:val="000000000000" w:firstRow="0" w:lastRow="0" w:firstColumn="0" w:lastColumn="0" w:oddVBand="0" w:evenVBand="0" w:oddHBand="0" w:evenHBand="0" w:firstRowFirstColumn="0" w:firstRowLastColumn="0" w:lastRowFirstColumn="0" w:lastRowLastColumn="0"/>
            </w:pPr>
            <w:r w:rsidRPr="00BB2ADD">
              <w:t>1.0</w:t>
            </w:r>
          </w:p>
        </w:tc>
      </w:tr>
      <w:tr w:rsidR="00BB2ADD" w:rsidRPr="00BB2ADD" w14:paraId="407C37EC"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AD11CBA" w14:textId="77777777" w:rsidR="00BB2ADD" w:rsidRPr="00BB2ADD" w:rsidRDefault="00BB2ADD" w:rsidP="003E48DE">
            <w:pPr>
              <w:jc w:val="left"/>
              <w:rPr>
                <w:b w:val="0"/>
              </w:rPr>
            </w:pPr>
            <w:r w:rsidRPr="00BB2ADD">
              <w:rPr>
                <w:b w:val="0"/>
              </w:rPr>
              <w:t xml:space="preserve">Conciliation Officer </w:t>
            </w:r>
            <w:r w:rsidRPr="00BB2ADD">
              <w:rPr>
                <w:b w:val="0"/>
              </w:rPr>
              <w:tab/>
            </w:r>
          </w:p>
        </w:tc>
        <w:tc>
          <w:tcPr>
            <w:tcW w:w="3119" w:type="dxa"/>
          </w:tcPr>
          <w:p w14:paraId="1347B1C9" w14:textId="77777777" w:rsidR="00BB2ADD" w:rsidRPr="00BB2ADD" w:rsidRDefault="00BB2ADD" w:rsidP="00BB2ADD">
            <w:pPr>
              <w:cnfStyle w:val="000000100000" w:firstRow="0" w:lastRow="0" w:firstColumn="0" w:lastColumn="0" w:oddVBand="0" w:evenVBand="0" w:oddHBand="1" w:evenHBand="0" w:firstRowFirstColumn="0" w:firstRowLastColumn="0" w:lastRowFirstColumn="0" w:lastRowLastColumn="0"/>
            </w:pPr>
            <w:r w:rsidRPr="00BB2ADD">
              <w:t>1.0</w:t>
            </w:r>
          </w:p>
        </w:tc>
      </w:tr>
      <w:tr w:rsidR="00BB2ADD" w:rsidRPr="00BB2ADD" w14:paraId="2E103342" w14:textId="77777777" w:rsidTr="004A2F3F">
        <w:tc>
          <w:tcPr>
            <w:cnfStyle w:val="001000000000" w:firstRow="0" w:lastRow="0" w:firstColumn="1" w:lastColumn="0" w:oddVBand="0" w:evenVBand="0" w:oddHBand="0" w:evenHBand="0" w:firstRowFirstColumn="0" w:firstRowLastColumn="0" w:lastRowFirstColumn="0" w:lastRowLastColumn="0"/>
            <w:tcW w:w="6237" w:type="dxa"/>
          </w:tcPr>
          <w:p w14:paraId="787A32A5" w14:textId="77777777" w:rsidR="00BB2ADD" w:rsidRPr="00BB2ADD" w:rsidRDefault="00BB2ADD" w:rsidP="003E48DE">
            <w:pPr>
              <w:jc w:val="left"/>
              <w:rPr>
                <w:b w:val="0"/>
              </w:rPr>
            </w:pPr>
            <w:r w:rsidRPr="00BB2ADD">
              <w:rPr>
                <w:b w:val="0"/>
              </w:rPr>
              <w:t>Administration Coordinator - Conciliation</w:t>
            </w:r>
            <w:r w:rsidRPr="00BB2ADD">
              <w:rPr>
                <w:b w:val="0"/>
              </w:rPr>
              <w:tab/>
            </w:r>
          </w:p>
        </w:tc>
        <w:tc>
          <w:tcPr>
            <w:tcW w:w="3119" w:type="dxa"/>
          </w:tcPr>
          <w:p w14:paraId="02F5E2F3" w14:textId="77777777" w:rsidR="00BB2ADD" w:rsidRPr="00BB2ADD" w:rsidRDefault="00BB2ADD" w:rsidP="00BB2ADD">
            <w:pPr>
              <w:cnfStyle w:val="000000000000" w:firstRow="0" w:lastRow="0" w:firstColumn="0" w:lastColumn="0" w:oddVBand="0" w:evenVBand="0" w:oddHBand="0" w:evenHBand="0" w:firstRowFirstColumn="0" w:firstRowLastColumn="0" w:lastRowFirstColumn="0" w:lastRowLastColumn="0"/>
            </w:pPr>
            <w:r w:rsidRPr="00BB2ADD">
              <w:t>0.5</w:t>
            </w:r>
          </w:p>
        </w:tc>
      </w:tr>
      <w:tr w:rsidR="00BB2ADD" w:rsidRPr="00BB2ADD" w14:paraId="25AFC681"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E8B408C" w14:textId="77777777" w:rsidR="00BB2ADD" w:rsidRPr="00BB2ADD" w:rsidRDefault="00BB2ADD" w:rsidP="003E48DE">
            <w:pPr>
              <w:jc w:val="left"/>
              <w:rPr>
                <w:b w:val="0"/>
              </w:rPr>
            </w:pPr>
            <w:r w:rsidRPr="00BB2ADD">
              <w:rPr>
                <w:b w:val="0"/>
              </w:rPr>
              <w:t xml:space="preserve">Policy &amp; Education Officer </w:t>
            </w:r>
            <w:r w:rsidRPr="00BB2ADD">
              <w:rPr>
                <w:b w:val="0"/>
              </w:rPr>
              <w:tab/>
            </w:r>
          </w:p>
        </w:tc>
        <w:tc>
          <w:tcPr>
            <w:tcW w:w="3119" w:type="dxa"/>
          </w:tcPr>
          <w:p w14:paraId="7F3815F8" w14:textId="77777777" w:rsidR="00BB2ADD" w:rsidRPr="00BB2ADD" w:rsidRDefault="00BB2ADD" w:rsidP="00BB2ADD">
            <w:pPr>
              <w:cnfStyle w:val="000000100000" w:firstRow="0" w:lastRow="0" w:firstColumn="0" w:lastColumn="0" w:oddVBand="0" w:evenVBand="0" w:oddHBand="1" w:evenHBand="0" w:firstRowFirstColumn="0" w:firstRowLastColumn="0" w:lastRowFirstColumn="0" w:lastRowLastColumn="0"/>
            </w:pPr>
            <w:r w:rsidRPr="00BB2ADD">
              <w:t>0.8</w:t>
            </w:r>
          </w:p>
        </w:tc>
      </w:tr>
      <w:tr w:rsidR="00BB2ADD" w:rsidRPr="00BB2ADD" w14:paraId="2445F100" w14:textId="77777777" w:rsidTr="004A2F3F">
        <w:tc>
          <w:tcPr>
            <w:cnfStyle w:val="001000000000" w:firstRow="0" w:lastRow="0" w:firstColumn="1" w:lastColumn="0" w:oddVBand="0" w:evenVBand="0" w:oddHBand="0" w:evenHBand="0" w:firstRowFirstColumn="0" w:firstRowLastColumn="0" w:lastRowFirstColumn="0" w:lastRowLastColumn="0"/>
            <w:tcW w:w="6237" w:type="dxa"/>
          </w:tcPr>
          <w:p w14:paraId="635EFCA2" w14:textId="77777777" w:rsidR="00BB2ADD" w:rsidRPr="00BB2ADD" w:rsidRDefault="00BB2ADD" w:rsidP="003E48DE">
            <w:pPr>
              <w:jc w:val="left"/>
              <w:rPr>
                <w:b w:val="0"/>
              </w:rPr>
            </w:pPr>
            <w:r w:rsidRPr="00BB2ADD">
              <w:rPr>
                <w:b w:val="0"/>
              </w:rPr>
              <w:t xml:space="preserve">Policy &amp; Research Officer </w:t>
            </w:r>
            <w:r w:rsidRPr="00BB2ADD">
              <w:rPr>
                <w:b w:val="0"/>
              </w:rPr>
              <w:tab/>
            </w:r>
          </w:p>
        </w:tc>
        <w:tc>
          <w:tcPr>
            <w:tcW w:w="3119" w:type="dxa"/>
          </w:tcPr>
          <w:p w14:paraId="4E0EAE6A" w14:textId="77777777" w:rsidR="00BB2ADD" w:rsidRPr="00BB2ADD" w:rsidRDefault="00BB2ADD" w:rsidP="00BB2ADD">
            <w:pPr>
              <w:cnfStyle w:val="000000000000" w:firstRow="0" w:lastRow="0" w:firstColumn="0" w:lastColumn="0" w:oddVBand="0" w:evenVBand="0" w:oddHBand="0" w:evenHBand="0" w:firstRowFirstColumn="0" w:firstRowLastColumn="0" w:lastRowFirstColumn="0" w:lastRowLastColumn="0"/>
            </w:pPr>
            <w:r w:rsidRPr="00BB2ADD">
              <w:t>0.6</w:t>
            </w:r>
          </w:p>
        </w:tc>
      </w:tr>
      <w:tr w:rsidR="00BB2ADD" w:rsidRPr="00BB2ADD" w14:paraId="60DDDBB0"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A3B5455" w14:textId="77777777" w:rsidR="00BB2ADD" w:rsidRPr="00BB2ADD" w:rsidRDefault="00BB2ADD" w:rsidP="003E48DE">
            <w:pPr>
              <w:jc w:val="left"/>
              <w:rPr>
                <w:b w:val="0"/>
              </w:rPr>
            </w:pPr>
            <w:r w:rsidRPr="00BB2ADD">
              <w:rPr>
                <w:b w:val="0"/>
              </w:rPr>
              <w:t xml:space="preserve">Administration Coordinator - Business Support </w:t>
            </w:r>
            <w:r w:rsidRPr="00BB2ADD">
              <w:rPr>
                <w:b w:val="0"/>
              </w:rPr>
              <w:tab/>
            </w:r>
          </w:p>
        </w:tc>
        <w:tc>
          <w:tcPr>
            <w:tcW w:w="3119" w:type="dxa"/>
          </w:tcPr>
          <w:p w14:paraId="411F17B9" w14:textId="77777777" w:rsidR="00BB2ADD" w:rsidRPr="00BB2ADD" w:rsidRDefault="00BB2ADD" w:rsidP="00BB2ADD">
            <w:pPr>
              <w:cnfStyle w:val="000000100000" w:firstRow="0" w:lastRow="0" w:firstColumn="0" w:lastColumn="0" w:oddVBand="0" w:evenVBand="0" w:oddHBand="1" w:evenHBand="0" w:firstRowFirstColumn="0" w:firstRowLastColumn="0" w:lastRowFirstColumn="0" w:lastRowLastColumn="0"/>
            </w:pPr>
            <w:r w:rsidRPr="00BB2ADD">
              <w:t>0.7</w:t>
            </w:r>
          </w:p>
        </w:tc>
      </w:tr>
      <w:tr w:rsidR="00BB2ADD" w:rsidRPr="00BB2ADD" w14:paraId="38578028" w14:textId="77777777" w:rsidTr="004A2F3F">
        <w:tc>
          <w:tcPr>
            <w:cnfStyle w:val="001000000000" w:firstRow="0" w:lastRow="0" w:firstColumn="1" w:lastColumn="0" w:oddVBand="0" w:evenVBand="0" w:oddHBand="0" w:evenHBand="0" w:firstRowFirstColumn="0" w:firstRowLastColumn="0" w:lastRowFirstColumn="0" w:lastRowLastColumn="0"/>
            <w:tcW w:w="6237" w:type="dxa"/>
          </w:tcPr>
          <w:p w14:paraId="3A41D3B7" w14:textId="77777777" w:rsidR="00BB2ADD" w:rsidRPr="00BB2ADD" w:rsidRDefault="00BB2ADD" w:rsidP="00BB2ADD">
            <w:r w:rsidRPr="00BB2ADD">
              <w:t xml:space="preserve">TOTAL </w:t>
            </w:r>
          </w:p>
        </w:tc>
        <w:tc>
          <w:tcPr>
            <w:tcW w:w="3119" w:type="dxa"/>
          </w:tcPr>
          <w:p w14:paraId="0A63F916" w14:textId="77777777" w:rsidR="00BB2ADD" w:rsidRPr="00BB2ADD" w:rsidRDefault="00BB2ADD" w:rsidP="003E48DE">
            <w:pPr>
              <w:jc w:val="left"/>
              <w:cnfStyle w:val="000000000000" w:firstRow="0" w:lastRow="0" w:firstColumn="0" w:lastColumn="0" w:oddVBand="0" w:evenVBand="0" w:oddHBand="0" w:evenHBand="0" w:firstRowFirstColumn="0" w:firstRowLastColumn="0" w:lastRowFirstColumn="0" w:lastRowLastColumn="0"/>
            </w:pPr>
            <w:r w:rsidRPr="00BB2ADD">
              <w:rPr>
                <w:u w:val="single"/>
              </w:rPr>
              <w:t>5.6</w:t>
            </w:r>
            <w:r w:rsidRPr="00BB2ADD">
              <w:t xml:space="preserve"> Full Time Equivalent staff</w:t>
            </w:r>
          </w:p>
        </w:tc>
      </w:tr>
    </w:tbl>
    <w:p w14:paraId="0FDC5D18" w14:textId="77777777" w:rsidR="00BB2ADD" w:rsidRPr="00BB2ADD" w:rsidRDefault="00BB2ADD" w:rsidP="00BB2ADD">
      <w:pPr>
        <w:spacing w:line="259" w:lineRule="auto"/>
        <w:jc w:val="left"/>
        <w:rPr>
          <w:rFonts w:cs="Tahoma"/>
          <w:sz w:val="22"/>
        </w:rPr>
      </w:pPr>
    </w:p>
    <w:p w14:paraId="13EC1E0A" w14:textId="6A152BB0" w:rsidR="00BB2ADD" w:rsidRPr="00BB2ADD" w:rsidRDefault="00BB2ADD" w:rsidP="00BB2ADD">
      <w:pPr>
        <w:rPr>
          <w:highlight w:val="yellow"/>
        </w:rPr>
      </w:pPr>
      <w:r w:rsidRPr="00BB2ADD">
        <w:t>Not</w:t>
      </w:r>
      <w:r w:rsidR="00DD19F5">
        <w:t>e: The above represents the positions funded through the Commission</w:t>
      </w:r>
      <w:r w:rsidRPr="00BB2ADD">
        <w:t xml:space="preserve">’s </w:t>
      </w:r>
      <w:r w:rsidR="00DD19F5">
        <w:t xml:space="preserve">core budget, </w:t>
      </w:r>
      <w:r w:rsidRPr="00BB2ADD">
        <w:t>allocated by the Attorney-General’s Department. Additi</w:t>
      </w:r>
      <w:r w:rsidR="00DD19F5">
        <w:t xml:space="preserve">onal contract positions within the Commission </w:t>
      </w:r>
      <w:r w:rsidRPr="00BB2ADD">
        <w:t>are funded through fee-for-service consulting activity.</w:t>
      </w:r>
    </w:p>
    <w:p w14:paraId="64492193" w14:textId="77777777" w:rsidR="00BB2ADD" w:rsidRPr="00BB2ADD" w:rsidRDefault="00BB2ADD" w:rsidP="00BB2ADD">
      <w:pPr>
        <w:rPr>
          <w:highlight w:val="yellow"/>
        </w:rPr>
      </w:pPr>
    </w:p>
    <w:p w14:paraId="6499EA3A" w14:textId="77777777" w:rsidR="00BB2ADD" w:rsidRPr="00BB2ADD" w:rsidRDefault="00BB2ADD" w:rsidP="004A2F3F">
      <w:pPr>
        <w:pStyle w:val="Heading2"/>
      </w:pPr>
      <w:bookmarkStart w:id="17" w:name="_Toc526077352"/>
      <w:bookmarkStart w:id="18" w:name="_Toc50130759"/>
      <w:r w:rsidRPr="00BB2ADD">
        <w:t xml:space="preserve">3.2. Executive employment in the </w:t>
      </w:r>
      <w:bookmarkEnd w:id="17"/>
      <w:r w:rsidRPr="00BB2ADD">
        <w:t>Commission</w:t>
      </w:r>
      <w:bookmarkEnd w:id="18"/>
    </w:p>
    <w:p w14:paraId="646978E0" w14:textId="77777777" w:rsidR="004A2F3F" w:rsidRDefault="004A2F3F" w:rsidP="00BB2ADD"/>
    <w:p w14:paraId="7FBBAD80" w14:textId="60A2E649" w:rsidR="00BB2ADD" w:rsidRPr="00BB2ADD" w:rsidRDefault="00BB2ADD" w:rsidP="00BB2ADD">
      <w:r w:rsidRPr="00BB2ADD">
        <w:t>None – the Commissioner is a statutory appointment.</w:t>
      </w:r>
    </w:p>
    <w:p w14:paraId="7C60E9E5" w14:textId="77777777" w:rsidR="00BB2ADD" w:rsidRPr="00BB2ADD" w:rsidRDefault="00BB2ADD" w:rsidP="00BB2ADD"/>
    <w:p w14:paraId="6DD61954" w14:textId="6CF28AEE" w:rsidR="00BB2ADD" w:rsidRPr="00BB2ADD" w:rsidRDefault="00B40A56" w:rsidP="004A2F3F">
      <w:pPr>
        <w:pStyle w:val="Heading2"/>
      </w:pPr>
      <w:bookmarkStart w:id="19" w:name="_Toc50130760"/>
      <w:r>
        <w:t>3.3</w:t>
      </w:r>
      <w:r w:rsidR="00BB2ADD" w:rsidRPr="00BB2ADD">
        <w:t>. Risks associated with</w:t>
      </w:r>
      <w:r w:rsidR="00BB2ADD">
        <w:t xml:space="preserve"> the</w:t>
      </w:r>
      <w:r w:rsidR="00BB2ADD" w:rsidRPr="00BB2ADD">
        <w:t xml:space="preserve"> decline in funding for the Commission</w:t>
      </w:r>
      <w:bookmarkEnd w:id="19"/>
    </w:p>
    <w:p w14:paraId="615957E8" w14:textId="77777777" w:rsidR="00B40A56" w:rsidRDefault="00B40A56" w:rsidP="00BB2ADD"/>
    <w:p w14:paraId="761B96EE" w14:textId="0FFCB668" w:rsidR="00BB2ADD" w:rsidRDefault="00BB2ADD" w:rsidP="00BB2ADD">
      <w:r w:rsidRPr="00BB2ADD">
        <w:t xml:space="preserve">It is the </w:t>
      </w:r>
      <w:r>
        <w:t xml:space="preserve">unwavering </w:t>
      </w:r>
      <w:r w:rsidRPr="00BB2ADD">
        <w:t>view of the Commissioner for Equal Opportunity that the curr</w:t>
      </w:r>
      <w:r w:rsidR="009A087B">
        <w:t>ent funding allocated to the Commission</w:t>
      </w:r>
      <w:r w:rsidRPr="00BB2ADD">
        <w:t xml:space="preserve"> is insufficient to adequately administer the functions under the Act and meet the objectives of the legislation. </w:t>
      </w:r>
    </w:p>
    <w:p w14:paraId="5F875FED" w14:textId="5F61B4FA" w:rsidR="00B40A56" w:rsidRDefault="00BB2ADD" w:rsidP="00BB2ADD">
      <w:r w:rsidRPr="00BB2ADD">
        <w:t>At pres</w:t>
      </w:r>
      <w:r w:rsidR="008808FE">
        <w:t xml:space="preserve">ent there is overreliance on an extremely industrious and high-performing </w:t>
      </w:r>
      <w:r w:rsidR="000F5BB8">
        <w:t xml:space="preserve">small team, </w:t>
      </w:r>
      <w:r w:rsidRPr="00BB2ADD">
        <w:t xml:space="preserve">driven by a </w:t>
      </w:r>
      <w:r>
        <w:t xml:space="preserve">passionate </w:t>
      </w:r>
      <w:r w:rsidRPr="00BB2ADD">
        <w:t>sense of responsibility to uphold the ideals of the legislation</w:t>
      </w:r>
      <w:r>
        <w:t>. T</w:t>
      </w:r>
      <w:r w:rsidRPr="00BB2ADD">
        <w:t>hi</w:t>
      </w:r>
      <w:r w:rsidR="0006191D">
        <w:t xml:space="preserve">s situation is not sustainable </w:t>
      </w:r>
      <w:r w:rsidRPr="00BB2ADD">
        <w:t>or desirable from a risk-mitigation perspective</w:t>
      </w:r>
      <w:r w:rsidR="00B40A56">
        <w:t xml:space="preserve">. </w:t>
      </w:r>
    </w:p>
    <w:p w14:paraId="30CE4BA1" w14:textId="79B63E77" w:rsidR="00BB2ADD" w:rsidRPr="00BB2ADD" w:rsidRDefault="00BB2ADD" w:rsidP="00BB2ADD">
      <w:r w:rsidRPr="00BB2ADD">
        <w:t xml:space="preserve">In introducing the Equal Opportunity Bill in 1984, the Hon Greg Crafter MP, then Minister of Community Welfare, outlined that the intention of the legislation was to give ‘each and every </w:t>
      </w:r>
      <w:r w:rsidRPr="00BB2ADD">
        <w:lastRenderedPageBreak/>
        <w:t>person a basis on which they can live their life in dignity and in equality and with the respect that is due to every single person in the community’.</w:t>
      </w:r>
      <w:r w:rsidRPr="00BB2ADD">
        <w:rPr>
          <w:vertAlign w:val="superscript"/>
        </w:rPr>
        <w:footnoteReference w:id="8"/>
      </w:r>
    </w:p>
    <w:p w14:paraId="753827DE" w14:textId="03944602" w:rsidR="00BB2ADD" w:rsidRPr="00BB2ADD" w:rsidRDefault="00BB2ADD" w:rsidP="00BB2ADD">
      <w:r w:rsidRPr="00BB2ADD">
        <w:t>In debating the Equal Opportunity Bill in 1984, all sides of politics were in agreement about the intention of the Act to bring about change in attitudes and behaviour, and that the educative function</w:t>
      </w:r>
      <w:r w:rsidR="00415A31">
        <w:t xml:space="preserve"> of the Commission</w:t>
      </w:r>
      <w:r w:rsidRPr="00BB2ADD">
        <w:t xml:space="preserve"> was therefore of paramount importance. The Bill, originally introduced as the Anti-Discrimination Bill, was renamed to emphasis</w:t>
      </w:r>
      <w:r w:rsidR="00415A31">
        <w:t>e</w:t>
      </w:r>
      <w:r w:rsidRPr="00BB2ADD">
        <w:t xml:space="preserve"> the Commission’s major objective in providing education and promoting equal opportunity. It was argued that change in behaviour would come only with change in attitudes,</w:t>
      </w:r>
      <w:r w:rsidRPr="00BB2ADD">
        <w:rPr>
          <w:vertAlign w:val="superscript"/>
        </w:rPr>
        <w:footnoteReference w:id="9"/>
      </w:r>
      <w:r w:rsidRPr="00BB2ADD">
        <w:t xml:space="preserve"> and hence the provision </w:t>
      </w:r>
      <w:r w:rsidR="00DB7500">
        <w:t>of adequate resources to the Commission</w:t>
      </w:r>
      <w:r w:rsidRPr="00BB2ADD">
        <w:t xml:space="preserve"> was deemed necessary to ensure its capacity to fulfil its functions and responsibilities to the community.</w:t>
      </w:r>
      <w:r w:rsidRPr="00BB2ADD">
        <w:rPr>
          <w:vertAlign w:val="superscript"/>
        </w:rPr>
        <w:footnoteReference w:id="10"/>
      </w:r>
      <w:r w:rsidRPr="00BB2ADD">
        <w:t xml:space="preserve"> </w:t>
      </w:r>
    </w:p>
    <w:p w14:paraId="065E5B53" w14:textId="7360737D" w:rsidR="00BB2ADD" w:rsidRPr="00BB2ADD" w:rsidRDefault="00BB2ADD" w:rsidP="00BB2ADD">
      <w:r w:rsidRPr="00BB2ADD">
        <w:t xml:space="preserve">While community attitudes on the issue of discrimination have come some way since 1984, the anecdotal evidence and consistency of complaints and enquiries </w:t>
      </w:r>
      <w:r w:rsidR="00F113F0">
        <w:t>received by the Commission</w:t>
      </w:r>
      <w:r w:rsidR="00B40A56">
        <w:t xml:space="preserve"> </w:t>
      </w:r>
      <w:r w:rsidRPr="00BB2ADD">
        <w:t>illustrate that the ‘injustices stemming from prejudices’</w:t>
      </w:r>
      <w:r w:rsidRPr="00BB2ADD">
        <w:rPr>
          <w:vertAlign w:val="superscript"/>
        </w:rPr>
        <w:footnoteReference w:id="11"/>
      </w:r>
      <w:r w:rsidRPr="00BB2ADD">
        <w:t xml:space="preserve"> that drove Parliament to enact the Act in 1984 continue today. </w:t>
      </w:r>
    </w:p>
    <w:p w14:paraId="6CE23360" w14:textId="29CB364C" w:rsidR="00BB2ADD" w:rsidRPr="00BB2ADD" w:rsidRDefault="00BB2ADD" w:rsidP="00BB2ADD">
      <w:r w:rsidRPr="00BB2ADD">
        <w:t>The reduction of funding over the past decade has severely reduced the capacity</w:t>
      </w:r>
      <w:r w:rsidR="008B0E1B">
        <w:t xml:space="preserve"> and potential impact of the Commission</w:t>
      </w:r>
      <w:r w:rsidRPr="00BB2ADD">
        <w:t xml:space="preserve"> in the South Australian community. There are a number of risks associated with this, including but not limited to</w:t>
      </w:r>
      <w:r w:rsidR="008C2C4C">
        <w:t xml:space="preserve"> the following.</w:t>
      </w:r>
    </w:p>
    <w:p w14:paraId="3CD9DADE" w14:textId="6F8A1A6E" w:rsidR="00BB2ADD" w:rsidRPr="000B4D20" w:rsidRDefault="000B4D20" w:rsidP="008C2C4C">
      <w:r>
        <w:t xml:space="preserve">1. </w:t>
      </w:r>
      <w:r w:rsidR="00BB2ADD" w:rsidRPr="000B4D20">
        <w:t xml:space="preserve">Delivery of legislative objectives in the </w:t>
      </w:r>
      <w:r w:rsidR="00694CA2" w:rsidRPr="000B4D20">
        <w:t xml:space="preserve">South Australian </w:t>
      </w:r>
      <w:r w:rsidR="00BB2ADD" w:rsidRPr="000B4D20">
        <w:t>community:</w:t>
      </w:r>
    </w:p>
    <w:p w14:paraId="3E6EEA12" w14:textId="2AF06310" w:rsidR="00B40A56" w:rsidRPr="00BB2ADD" w:rsidRDefault="00B40A56" w:rsidP="00B40A56">
      <w:pPr>
        <w:pStyle w:val="ListParagraph"/>
        <w:numPr>
          <w:ilvl w:val="0"/>
          <w:numId w:val="14"/>
        </w:numPr>
      </w:pPr>
      <w:r w:rsidRPr="00BB2ADD">
        <w:t>Possibility of further exclusion of minority groups in the community owing to the</w:t>
      </w:r>
      <w:r w:rsidR="006A4D0E">
        <w:t xml:space="preserve"> lack of capacity within the Commission</w:t>
      </w:r>
      <w:r w:rsidRPr="00BB2ADD">
        <w:t xml:space="preserve"> to undertake proactive functions regarding all attributes protected under the Act. </w:t>
      </w:r>
    </w:p>
    <w:p w14:paraId="401688E9" w14:textId="77777777" w:rsidR="00B40A56" w:rsidRPr="00BB2ADD" w:rsidRDefault="00B40A56" w:rsidP="00B40A56">
      <w:pPr>
        <w:pStyle w:val="ListParagraph"/>
        <w:numPr>
          <w:ilvl w:val="0"/>
          <w:numId w:val="14"/>
        </w:numPr>
      </w:pPr>
      <w:r w:rsidRPr="00BB2ADD">
        <w:lastRenderedPageBreak/>
        <w:t>Risk of perceived ‘ranking’ of certain protected attributes above others</w:t>
      </w:r>
      <w:r>
        <w:t xml:space="preserve">, </w:t>
      </w:r>
      <w:r w:rsidRPr="00BB2ADD">
        <w:t>contrary to the intentions of the Legislature in passing the Act.</w:t>
      </w:r>
    </w:p>
    <w:p w14:paraId="3B8F1A5A" w14:textId="2048E861" w:rsidR="00B40A56" w:rsidRDefault="00B40A56" w:rsidP="00B40A56">
      <w:pPr>
        <w:pStyle w:val="ListParagraph"/>
        <w:numPr>
          <w:ilvl w:val="0"/>
          <w:numId w:val="14"/>
        </w:numPr>
      </w:pPr>
      <w:r>
        <w:t>R</w:t>
      </w:r>
      <w:r w:rsidRPr="00BB2ADD">
        <w:t>eduction in relevanc</w:t>
      </w:r>
      <w:r>
        <w:t>e</w:t>
      </w:r>
      <w:r w:rsidRPr="00BB2ADD">
        <w:t xml:space="preserve"> and observance of equal opportunity laws in the community if administration of the Act is seen to be of low importance to </w:t>
      </w:r>
      <w:r w:rsidR="000C1432">
        <w:t>the State G</w:t>
      </w:r>
      <w:r w:rsidRPr="00BB2ADD">
        <w:t>overnment.</w:t>
      </w:r>
    </w:p>
    <w:p w14:paraId="1C74A4AC" w14:textId="0E73F660" w:rsidR="00B40A56" w:rsidRPr="00BB2ADD" w:rsidRDefault="000C1432" w:rsidP="00B40A56">
      <w:pPr>
        <w:pStyle w:val="ListParagraph"/>
        <w:numPr>
          <w:ilvl w:val="0"/>
          <w:numId w:val="14"/>
        </w:numPr>
      </w:pPr>
      <w:r>
        <w:t>Missed opportunities for the Commission</w:t>
      </w:r>
      <w:r w:rsidR="00B40A56" w:rsidRPr="00BB2ADD">
        <w:t xml:space="preserve"> to make recommendations </w:t>
      </w:r>
      <w:r w:rsidR="00B40A56">
        <w:t>for</w:t>
      </w:r>
      <w:r w:rsidR="00B40A56" w:rsidRPr="00BB2ADD">
        <w:t xml:space="preserve"> legislative and policy reforms at both stat</w:t>
      </w:r>
      <w:r>
        <w:t xml:space="preserve">e and national levels to </w:t>
      </w:r>
      <w:r w:rsidR="00B40A56" w:rsidRPr="00BB2ADD">
        <w:t xml:space="preserve">further the objectives of the Act. </w:t>
      </w:r>
    </w:p>
    <w:p w14:paraId="0CAE4D32" w14:textId="27CC2B39" w:rsidR="00BB2ADD" w:rsidRPr="00BB2ADD" w:rsidRDefault="00BB2ADD" w:rsidP="003865A3">
      <w:pPr>
        <w:pStyle w:val="ListParagraph"/>
        <w:numPr>
          <w:ilvl w:val="0"/>
          <w:numId w:val="14"/>
        </w:numPr>
      </w:pPr>
      <w:r w:rsidRPr="00BB2ADD">
        <w:t>Ongoing</w:t>
      </w:r>
      <w:r w:rsidR="000C1432">
        <w:t xml:space="preserve"> lack of capacity within the Commission to develop and disseminate</w:t>
      </w:r>
      <w:r w:rsidRPr="00BB2ADD">
        <w:t xml:space="preserve"> edu</w:t>
      </w:r>
      <w:r w:rsidR="000C1432">
        <w:t xml:space="preserve">cational materials, including practice guidance, </w:t>
      </w:r>
      <w:r w:rsidRPr="00BB2ADD">
        <w:t>on matters relating to the Act.</w:t>
      </w:r>
    </w:p>
    <w:p w14:paraId="0646D4D5" w14:textId="308B9C89" w:rsidR="00BB2ADD" w:rsidRPr="00BB2ADD" w:rsidRDefault="00BB2ADD" w:rsidP="003865A3">
      <w:pPr>
        <w:pStyle w:val="ListParagraph"/>
        <w:numPr>
          <w:ilvl w:val="0"/>
          <w:numId w:val="14"/>
        </w:numPr>
      </w:pPr>
      <w:r>
        <w:t>Ongoing missed opportunities</w:t>
      </w:r>
      <w:r w:rsidRPr="00BB2ADD">
        <w:t xml:space="preserve"> to engage with request</w:t>
      </w:r>
      <w:r w:rsidR="004B34A5">
        <w:t>s from school students about Commission</w:t>
      </w:r>
      <w:r w:rsidRPr="00BB2ADD">
        <w:t xml:space="preserve"> functions and objectives, to help </w:t>
      </w:r>
      <w:r w:rsidR="00B40A56">
        <w:t>inform</w:t>
      </w:r>
      <w:r w:rsidRPr="00BB2ADD">
        <w:t xml:space="preserve"> the </w:t>
      </w:r>
      <w:r w:rsidR="00B40A56">
        <w:t xml:space="preserve">younger </w:t>
      </w:r>
      <w:r w:rsidRPr="00BB2ADD">
        <w:t>generation of South Australian community</w:t>
      </w:r>
      <w:r w:rsidR="00B40A56">
        <w:t xml:space="preserve"> members</w:t>
      </w:r>
      <w:r w:rsidRPr="00BB2ADD">
        <w:t xml:space="preserve">. </w:t>
      </w:r>
    </w:p>
    <w:p w14:paraId="0BE761CA" w14:textId="50E796F8" w:rsidR="00BB2ADD" w:rsidRPr="000B4D20" w:rsidRDefault="000B4D20" w:rsidP="008C2C4C">
      <w:r>
        <w:t xml:space="preserve">2. </w:t>
      </w:r>
      <w:r w:rsidR="00BB2ADD" w:rsidRPr="000B4D20">
        <w:t>Service delivery:</w:t>
      </w:r>
    </w:p>
    <w:p w14:paraId="469F2FB7" w14:textId="7E723712" w:rsidR="00BB2ADD" w:rsidRPr="00BB2ADD" w:rsidRDefault="00BB2ADD" w:rsidP="003865A3">
      <w:pPr>
        <w:pStyle w:val="ListParagraph"/>
        <w:numPr>
          <w:ilvl w:val="0"/>
          <w:numId w:val="15"/>
        </w:numPr>
      </w:pPr>
      <w:r w:rsidRPr="00BB2ADD">
        <w:t xml:space="preserve">A reversal of the substantial service </w:t>
      </w:r>
      <w:r w:rsidR="00EE66F4">
        <w:t xml:space="preserve">delivery efficiencies </w:t>
      </w:r>
      <w:r w:rsidRPr="00BB2ADD">
        <w:t>delivered over the last three years and a ret</w:t>
      </w:r>
      <w:r w:rsidR="00341C6C">
        <w:t>urn to long delays in responding to public enquiries and processing complaints.</w:t>
      </w:r>
    </w:p>
    <w:p w14:paraId="63F65532" w14:textId="154BDC35" w:rsidR="00BB2ADD" w:rsidRPr="00BB2ADD" w:rsidRDefault="00B40A56" w:rsidP="003865A3">
      <w:pPr>
        <w:pStyle w:val="ListParagraph"/>
        <w:numPr>
          <w:ilvl w:val="0"/>
          <w:numId w:val="15"/>
        </w:numPr>
      </w:pPr>
      <w:r>
        <w:t>Reduced rate of</w:t>
      </w:r>
      <w:r w:rsidR="00BB2ADD" w:rsidRPr="00BB2ADD">
        <w:t xml:space="preserve"> successful conciliations due to time </w:t>
      </w:r>
      <w:r w:rsidR="0024776F">
        <w:t>delays in complaint handling. T</w:t>
      </w:r>
      <w:r w:rsidR="00BB2ADD" w:rsidRPr="00BB2ADD">
        <w:t xml:space="preserve">his </w:t>
      </w:r>
      <w:r>
        <w:t xml:space="preserve">may mean </w:t>
      </w:r>
      <w:r w:rsidR="00BB2ADD" w:rsidRPr="00BB2ADD">
        <w:t>a greater number of m</w:t>
      </w:r>
      <w:r w:rsidR="00BF18BE">
        <w:t>atters referred to the South Australian Ci</w:t>
      </w:r>
      <w:r w:rsidR="000844F1">
        <w:t>vil and Administrative Tribunal (SACAT).</w:t>
      </w:r>
    </w:p>
    <w:p w14:paraId="7C2F5792" w14:textId="77777777" w:rsidR="00BB2ADD" w:rsidRPr="00BB2ADD" w:rsidRDefault="00BB2ADD" w:rsidP="003865A3">
      <w:pPr>
        <w:pStyle w:val="ListParagraph"/>
        <w:numPr>
          <w:ilvl w:val="0"/>
          <w:numId w:val="15"/>
        </w:numPr>
      </w:pPr>
      <w:r w:rsidRPr="00BB2ADD">
        <w:t>Ongoing lack of capacity to respond to data and policy enquiries and requests from the community and government agencies.</w:t>
      </w:r>
    </w:p>
    <w:p w14:paraId="3F3F7845" w14:textId="07E55EB8" w:rsidR="00BB2ADD" w:rsidRPr="00BB2ADD" w:rsidRDefault="00BB2ADD" w:rsidP="003865A3">
      <w:pPr>
        <w:pStyle w:val="ListParagraph"/>
        <w:numPr>
          <w:ilvl w:val="0"/>
          <w:numId w:val="15"/>
        </w:numPr>
      </w:pPr>
      <w:r w:rsidRPr="00BB2ADD">
        <w:t>Lack of capacity to undertake a much-needed data project to enhance reporting capabilities by developing new methods and metrics</w:t>
      </w:r>
      <w:r w:rsidR="00B40A56">
        <w:t xml:space="preserve">. </w:t>
      </w:r>
      <w:r w:rsidRPr="00BB2ADD">
        <w:t xml:space="preserve">  </w:t>
      </w:r>
    </w:p>
    <w:p w14:paraId="00F5CF34" w14:textId="7C435DB4" w:rsidR="00BB2ADD" w:rsidRPr="00BB2ADD" w:rsidRDefault="00B40A56" w:rsidP="003865A3">
      <w:pPr>
        <w:pStyle w:val="ListParagraph"/>
        <w:numPr>
          <w:ilvl w:val="0"/>
          <w:numId w:val="15"/>
        </w:numPr>
      </w:pPr>
      <w:r>
        <w:t>C</w:t>
      </w:r>
      <w:r w:rsidR="00BB2ADD" w:rsidRPr="00BB2ADD">
        <w:t>omplaints about the Commission</w:t>
      </w:r>
      <w:r>
        <w:t>’s</w:t>
      </w:r>
      <w:r w:rsidR="00BB2ADD" w:rsidRPr="00BB2ADD">
        <w:t xml:space="preserve"> services </w:t>
      </w:r>
    </w:p>
    <w:p w14:paraId="711AB316" w14:textId="77777777" w:rsidR="00BB2ADD" w:rsidRPr="00BB2ADD" w:rsidRDefault="00BB2ADD" w:rsidP="003865A3">
      <w:pPr>
        <w:pStyle w:val="ListParagraph"/>
        <w:numPr>
          <w:ilvl w:val="0"/>
          <w:numId w:val="15"/>
        </w:numPr>
      </w:pPr>
      <w:r w:rsidRPr="00BB2ADD">
        <w:t xml:space="preserve">Inability to fulfil existing work requirements during periods of unplanned staff leave. </w:t>
      </w:r>
    </w:p>
    <w:p w14:paraId="6C31C4C6" w14:textId="7059CBCB" w:rsidR="00BB2ADD" w:rsidRPr="000B4D20" w:rsidRDefault="000B4D20" w:rsidP="008C2C4C">
      <w:r>
        <w:t xml:space="preserve">3. </w:t>
      </w:r>
      <w:r w:rsidR="00BB2ADD" w:rsidRPr="000B4D20">
        <w:t>Staff wellbeing and advancement:</w:t>
      </w:r>
    </w:p>
    <w:p w14:paraId="4C56E30E" w14:textId="77777777" w:rsidR="00BB2ADD" w:rsidRPr="00BB2ADD" w:rsidRDefault="00BB2ADD" w:rsidP="003865A3">
      <w:pPr>
        <w:pStyle w:val="ListParagraph"/>
        <w:numPr>
          <w:ilvl w:val="0"/>
          <w:numId w:val="16"/>
        </w:numPr>
      </w:pPr>
      <w:r w:rsidRPr="00BB2ADD">
        <w:t xml:space="preserve">Reduced morale and heightened risk of staff burnout or turnover where community expectations of service provision and support cannot be met, in spite of increased </w:t>
      </w:r>
      <w:proofErr w:type="gramStart"/>
      <w:r w:rsidRPr="00BB2ADD">
        <w:t>system</w:t>
      </w:r>
      <w:proofErr w:type="gramEnd"/>
      <w:r w:rsidRPr="00BB2ADD">
        <w:t xml:space="preserve"> efficiencies implemented in recent years.</w:t>
      </w:r>
    </w:p>
    <w:p w14:paraId="3C516521" w14:textId="2B73084C" w:rsidR="00BB2ADD" w:rsidRPr="00BB2ADD" w:rsidRDefault="00BB2ADD" w:rsidP="003865A3">
      <w:pPr>
        <w:pStyle w:val="ListParagraph"/>
        <w:numPr>
          <w:ilvl w:val="0"/>
          <w:numId w:val="16"/>
        </w:numPr>
      </w:pPr>
      <w:r w:rsidRPr="00BB2ADD">
        <w:t>Lack of career and professional d</w:t>
      </w:r>
      <w:r w:rsidR="002C7791">
        <w:t>evelopment opportunities for Commission</w:t>
      </w:r>
      <w:r w:rsidRPr="00BB2ADD">
        <w:t xml:space="preserve"> staff. </w:t>
      </w:r>
    </w:p>
    <w:p w14:paraId="57F7CFAC" w14:textId="48BBACB1" w:rsidR="008C740A" w:rsidRPr="00C01CE6" w:rsidRDefault="00BB2ADD" w:rsidP="002D04C4">
      <w:pPr>
        <w:pStyle w:val="Heading1"/>
        <w:rPr>
          <w:rFonts w:eastAsiaTheme="majorEastAsia"/>
        </w:rPr>
      </w:pPr>
      <w:r w:rsidRPr="00BB2ADD">
        <w:rPr>
          <w:sz w:val="22"/>
          <w:highlight w:val="yellow"/>
        </w:rPr>
        <w:br w:type="page"/>
      </w:r>
      <w:r w:rsidR="002D04C4" w:rsidRPr="00C01CE6">
        <w:lastRenderedPageBreak/>
        <w:t xml:space="preserve">Section 4 </w:t>
      </w:r>
    </w:p>
    <w:p w14:paraId="5FE4C4A0" w14:textId="79D5D0A2" w:rsidR="00DD0265" w:rsidRPr="001D4FB1" w:rsidRDefault="002D04C4" w:rsidP="002D04C4">
      <w:pPr>
        <w:pStyle w:val="Heading1"/>
      </w:pPr>
      <w:bookmarkStart w:id="20" w:name="_Toc49884443"/>
      <w:bookmarkStart w:id="21" w:name="_Toc50130761"/>
      <w:r>
        <w:t>Function 1: F</w:t>
      </w:r>
      <w:r w:rsidRPr="001D4FB1">
        <w:t>ostering and encouraging informed and unprejudiced attitudes in the community</w:t>
      </w:r>
      <w:bookmarkEnd w:id="20"/>
      <w:bookmarkEnd w:id="21"/>
    </w:p>
    <w:p w14:paraId="665827BB" w14:textId="78386AA8" w:rsidR="00DD0265" w:rsidRDefault="00DD0265" w:rsidP="001D4FB1"/>
    <w:p w14:paraId="24EEB419" w14:textId="760F5389" w:rsidR="007D39EA" w:rsidRPr="008C740A" w:rsidRDefault="007215BF" w:rsidP="005C4C02">
      <w:pPr>
        <w:pStyle w:val="Heading2"/>
      </w:pPr>
      <w:bookmarkStart w:id="22" w:name="_Toc50130762"/>
      <w:r w:rsidRPr="008C740A">
        <w:t>4.1</w:t>
      </w:r>
      <w:r w:rsidR="002D04C4">
        <w:t>.</w:t>
      </w:r>
      <w:r w:rsidRPr="008C740A">
        <w:t xml:space="preserve"> </w:t>
      </w:r>
      <w:r w:rsidR="00232439" w:rsidRPr="008C740A">
        <w:t>Ac</w:t>
      </w:r>
      <w:r w:rsidR="001E4214">
        <w:t>tivities funded by the Attorney-</w:t>
      </w:r>
      <w:r w:rsidR="00232439" w:rsidRPr="008C740A">
        <w:t>General’s Department</w:t>
      </w:r>
      <w:bookmarkEnd w:id="22"/>
    </w:p>
    <w:p w14:paraId="63B65A39" w14:textId="699CBBFA" w:rsidR="007D39EA" w:rsidRDefault="007D39EA" w:rsidP="001D4FB1">
      <w:pPr>
        <w:rPr>
          <w:highlight w:val="yellow"/>
        </w:rPr>
      </w:pPr>
    </w:p>
    <w:p w14:paraId="39E427FD" w14:textId="259F98D8" w:rsidR="007D39EA" w:rsidRPr="001A1E00" w:rsidRDefault="007215BF" w:rsidP="002D04C4">
      <w:pPr>
        <w:pStyle w:val="Heading3"/>
      </w:pPr>
      <w:bookmarkStart w:id="23" w:name="_Toc50130763"/>
      <w:r w:rsidRPr="001A1E00">
        <w:t>4.1.1</w:t>
      </w:r>
      <w:r w:rsidR="002D04C4">
        <w:t>.</w:t>
      </w:r>
      <w:r w:rsidRPr="001A1E00">
        <w:t xml:space="preserve"> </w:t>
      </w:r>
      <w:r w:rsidR="001D4FB1">
        <w:t>Enquiries and complaints made to the Commission</w:t>
      </w:r>
      <w:bookmarkEnd w:id="23"/>
    </w:p>
    <w:p w14:paraId="21B2DC22" w14:textId="77777777" w:rsidR="008C740A" w:rsidRDefault="008C740A" w:rsidP="001D4FB1"/>
    <w:p w14:paraId="5C12522F" w14:textId="1DF1B47A" w:rsidR="005F261D" w:rsidRPr="00121976" w:rsidRDefault="005F261D" w:rsidP="001D4FB1">
      <w:r w:rsidRPr="00121976">
        <w:t>O</w:t>
      </w:r>
      <w:r w:rsidR="008164BF">
        <w:t xml:space="preserve">ne of the core functions of the Commission </w:t>
      </w:r>
      <w:r w:rsidRPr="00121976">
        <w:t xml:space="preserve">is to </w:t>
      </w:r>
      <w:r w:rsidR="001D4FB1">
        <w:t xml:space="preserve">assist community members with enquiries in relation to discrimination, sexual harassment and victimisation and to help them </w:t>
      </w:r>
      <w:r w:rsidRPr="00121976">
        <w:t>resolve complaints about unlawful discrimination, sexual harassm</w:t>
      </w:r>
      <w:r w:rsidR="005E1611">
        <w:t>ent and victimisation under the Act</w:t>
      </w:r>
      <w:r w:rsidRPr="00121976">
        <w:t>. This work is central to the Commission’s role in protecting and promoting equality of opportunity and preventing discrimination</w:t>
      </w:r>
      <w:r w:rsidR="000E5568" w:rsidRPr="00121976">
        <w:t xml:space="preserve"> in South Australia</w:t>
      </w:r>
      <w:r w:rsidRPr="00121976">
        <w:t xml:space="preserve">. </w:t>
      </w:r>
      <w:r w:rsidR="000E5568" w:rsidRPr="00121976">
        <w:t>T</w:t>
      </w:r>
      <w:r w:rsidR="00E70182">
        <w:t>his function</w:t>
      </w:r>
      <w:r w:rsidR="000E5568" w:rsidRPr="00121976">
        <w:t xml:space="preserve"> </w:t>
      </w:r>
      <w:r w:rsidRPr="00121976">
        <w:t>complements our education and consultancy services</w:t>
      </w:r>
      <w:r w:rsidR="00E70182">
        <w:t>, w</w:t>
      </w:r>
      <w:r w:rsidR="00E70182" w:rsidRPr="00E70182">
        <w:t>hich aim to drive social change to promote equality of opportunity across the community.</w:t>
      </w:r>
    </w:p>
    <w:p w14:paraId="40C59923" w14:textId="7EEC00B6" w:rsidR="005F261D" w:rsidRPr="00121976" w:rsidRDefault="005F261D" w:rsidP="001D4FB1">
      <w:r w:rsidRPr="00121976">
        <w:t xml:space="preserve">The number and type of </w:t>
      </w:r>
      <w:r w:rsidR="001D4FB1">
        <w:t xml:space="preserve">enquiries and </w:t>
      </w:r>
      <w:r w:rsidRPr="00121976">
        <w:t xml:space="preserve">complaints we receive </w:t>
      </w:r>
      <w:r w:rsidR="001D4FB1">
        <w:t xml:space="preserve">helps to </w:t>
      </w:r>
      <w:r w:rsidRPr="00121976">
        <w:t>highlight issues of systemic discrimination</w:t>
      </w:r>
      <w:r w:rsidR="000E5568" w:rsidRPr="00121976">
        <w:t xml:space="preserve"> in </w:t>
      </w:r>
      <w:r w:rsidR="00CE71EC">
        <w:t xml:space="preserve">particular </w:t>
      </w:r>
      <w:r w:rsidR="000E5568" w:rsidRPr="00121976">
        <w:t>areas under the Act</w:t>
      </w:r>
      <w:r w:rsidRPr="00121976">
        <w:t xml:space="preserve"> and </w:t>
      </w:r>
      <w:r w:rsidR="001D4FB1">
        <w:t>assists us in identifying</w:t>
      </w:r>
      <w:r w:rsidRPr="00121976">
        <w:t xml:space="preserve"> priorities for </w:t>
      </w:r>
      <w:r w:rsidR="001D4FB1">
        <w:t xml:space="preserve">our </w:t>
      </w:r>
      <w:r w:rsidRPr="00121976">
        <w:t>project, policy and educational work.</w:t>
      </w:r>
    </w:p>
    <w:p w14:paraId="061EAC73" w14:textId="7BED1002" w:rsidR="00CF3C7E" w:rsidRPr="00121976" w:rsidRDefault="00804E7D" w:rsidP="001D4FB1">
      <w:r w:rsidRPr="00121976">
        <w:t>A</w:t>
      </w:r>
      <w:r w:rsidR="00CF3C7E" w:rsidRPr="00121976">
        <w:t xml:space="preserve"> summary of the main enquiry and complaint statistics a</w:t>
      </w:r>
      <w:r w:rsidR="008C740A">
        <w:t>re provided in this section. D</w:t>
      </w:r>
      <w:r w:rsidR="00CF3C7E" w:rsidRPr="00121976">
        <w:t xml:space="preserve">etailed statistics can be found in </w:t>
      </w:r>
      <w:r w:rsidR="001D4FB1">
        <w:t>Section 8 (Appendix)</w:t>
      </w:r>
      <w:r w:rsidR="00CF3C7E" w:rsidRPr="00121976">
        <w:t xml:space="preserve">. </w:t>
      </w:r>
    </w:p>
    <w:p w14:paraId="3AEDFC4E" w14:textId="2D3E6418" w:rsidR="001B3706" w:rsidRDefault="001B3706" w:rsidP="001D4FB1"/>
    <w:p w14:paraId="09F28DB8" w14:textId="020091D7" w:rsidR="00804E7D" w:rsidRPr="004A2F3F" w:rsidRDefault="00804E7D" w:rsidP="004A2F3F">
      <w:pPr>
        <w:pStyle w:val="Heading4"/>
      </w:pPr>
      <w:r w:rsidRPr="004A2F3F">
        <w:t>4.1.1.1</w:t>
      </w:r>
      <w:r w:rsidR="002D04C4">
        <w:t>.</w:t>
      </w:r>
      <w:r w:rsidRPr="004A2F3F">
        <w:t xml:space="preserve"> Enquiries</w:t>
      </w:r>
    </w:p>
    <w:p w14:paraId="19F3D761" w14:textId="2BAC612C" w:rsidR="00366271" w:rsidRPr="00121976" w:rsidRDefault="00366271" w:rsidP="001D4FB1">
      <w:r w:rsidRPr="00121976">
        <w:t xml:space="preserve">The </w:t>
      </w:r>
      <w:r w:rsidR="000E5568" w:rsidRPr="00121976">
        <w:t xml:space="preserve">Commission </w:t>
      </w:r>
      <w:r w:rsidRPr="00121976">
        <w:t xml:space="preserve">provides a free, impartial and confidential enquiry service to educate the community about their rights and responsibilities under equal opportunity law. Details of enquiries are recorded to understand the types of discrimination </w:t>
      </w:r>
      <w:r w:rsidR="000E5568" w:rsidRPr="00121976">
        <w:t xml:space="preserve">reported </w:t>
      </w:r>
      <w:r w:rsidRPr="00121976">
        <w:t>by members of the community and their inform</w:t>
      </w:r>
      <w:r w:rsidR="000C3DEE">
        <w:t xml:space="preserve">ational needs, </w:t>
      </w:r>
      <w:r w:rsidRPr="00121976">
        <w:t>to better target the delivery of educational information, resources and training.</w:t>
      </w:r>
    </w:p>
    <w:p w14:paraId="7206AEDB" w14:textId="3EFD3C03" w:rsidR="007D39EA" w:rsidRDefault="00366271" w:rsidP="001D4FB1">
      <w:r w:rsidRPr="008C740A">
        <w:t>In 201</w:t>
      </w:r>
      <w:r w:rsidR="000C3DEE">
        <w:t>9-</w:t>
      </w:r>
      <w:r w:rsidR="008C740A">
        <w:t>20</w:t>
      </w:r>
      <w:r w:rsidR="001A1E00">
        <w:t>,</w:t>
      </w:r>
      <w:r w:rsidRPr="008C740A">
        <w:t xml:space="preserve"> </w:t>
      </w:r>
      <w:r w:rsidR="000C3DEE">
        <w:t xml:space="preserve">the Commission received 607 enquiries. This is an </w:t>
      </w:r>
      <w:r w:rsidR="008C740A">
        <w:t>increase</w:t>
      </w:r>
      <w:r w:rsidR="000C3DEE">
        <w:t xml:space="preserve"> of 7% from last </w:t>
      </w:r>
      <w:r w:rsidRPr="008C740A">
        <w:t xml:space="preserve">financial year. </w:t>
      </w:r>
      <w:r w:rsidR="002B7292">
        <w:t xml:space="preserve">As </w:t>
      </w:r>
      <w:r w:rsidR="00876515">
        <w:t>displayed in Figure 3</w:t>
      </w:r>
      <w:r w:rsidR="001A1E00">
        <w:t>, t</w:t>
      </w:r>
      <w:r w:rsidRPr="008C740A">
        <w:t xml:space="preserve">he past three years show </w:t>
      </w:r>
      <w:r w:rsidR="008A0282">
        <w:t xml:space="preserve">a </w:t>
      </w:r>
      <w:r w:rsidRPr="008C740A">
        <w:t xml:space="preserve">comparable number of </w:t>
      </w:r>
      <w:r w:rsidRPr="008C740A">
        <w:lastRenderedPageBreak/>
        <w:t xml:space="preserve">enquiries </w:t>
      </w:r>
      <w:r w:rsidR="002B7292">
        <w:t xml:space="preserve">to the Commission, </w:t>
      </w:r>
      <w:r w:rsidRPr="008C740A">
        <w:t>with a significant re</w:t>
      </w:r>
      <w:r w:rsidR="002B7292">
        <w:t xml:space="preserve">duction from the number of enquires received </w:t>
      </w:r>
      <w:r w:rsidRPr="008C740A">
        <w:t>in 201</w:t>
      </w:r>
      <w:r w:rsidR="002B7292">
        <w:t>5-</w:t>
      </w:r>
      <w:r w:rsidR="008C740A">
        <w:t>16</w:t>
      </w:r>
      <w:r w:rsidRPr="008C740A">
        <w:t>. This</w:t>
      </w:r>
      <w:r w:rsidR="006C4FA1">
        <w:t xml:space="preserve"> reduction</w:t>
      </w:r>
      <w:r w:rsidRPr="008C740A">
        <w:t xml:space="preserve"> is in part attribut</w:t>
      </w:r>
      <w:r w:rsidR="00036B89">
        <w:t>able to an increase mem</w:t>
      </w:r>
      <w:r w:rsidR="00BB3903">
        <w:t xml:space="preserve">bers of the community </w:t>
      </w:r>
      <w:r w:rsidR="00DA6205">
        <w:t xml:space="preserve">directly </w:t>
      </w:r>
      <w:r w:rsidR="00BB3903">
        <w:t xml:space="preserve">accessing </w:t>
      </w:r>
      <w:r w:rsidRPr="008C740A">
        <w:t>information and resou</w:t>
      </w:r>
      <w:r w:rsidR="00DA6205">
        <w:t xml:space="preserve">rces </w:t>
      </w:r>
      <w:r w:rsidR="00D31586" w:rsidRPr="008C740A">
        <w:t>available through the</w:t>
      </w:r>
      <w:r w:rsidR="000E5568" w:rsidRPr="008C740A">
        <w:t xml:space="preserve"> Commission’s </w:t>
      </w:r>
      <w:r w:rsidR="008C740A">
        <w:t>website</w:t>
      </w:r>
      <w:r w:rsidRPr="008C740A">
        <w:t>.</w:t>
      </w:r>
      <w:r w:rsidR="001A1E00">
        <w:t xml:space="preserve"> </w:t>
      </w:r>
    </w:p>
    <w:p w14:paraId="40993EF5" w14:textId="77777777" w:rsidR="008C740A" w:rsidRPr="008C740A" w:rsidRDefault="008C740A" w:rsidP="001D4FB1"/>
    <w:p w14:paraId="53221213" w14:textId="1A42D9DD" w:rsidR="008C740A" w:rsidRPr="00C75CD3" w:rsidRDefault="00876515" w:rsidP="001D4FB1">
      <w:pPr>
        <w:rPr>
          <w:rFonts w:ascii="Calibri" w:eastAsia="Times New Roman" w:hAnsi="Calibri" w:cs="Calibri"/>
          <w:b/>
          <w:color w:val="000000"/>
          <w:lang w:eastAsia="en-AU"/>
        </w:rPr>
      </w:pPr>
      <w:r w:rsidRPr="00C75CD3">
        <w:rPr>
          <w:b/>
        </w:rPr>
        <w:t>Figure 3</w:t>
      </w:r>
      <w:r w:rsidR="00D24DC5" w:rsidRPr="00C75CD3">
        <w:rPr>
          <w:b/>
        </w:rPr>
        <w:t>:</w:t>
      </w:r>
      <w:r w:rsidR="00D31586" w:rsidRPr="00C75CD3">
        <w:rPr>
          <w:b/>
        </w:rPr>
        <w:t xml:space="preserve"> Enquiries </w:t>
      </w:r>
      <w:r w:rsidR="001D4FB1" w:rsidRPr="00C75CD3">
        <w:rPr>
          <w:b/>
        </w:rPr>
        <w:t xml:space="preserve">made </w:t>
      </w:r>
      <w:r w:rsidR="00D31586" w:rsidRPr="00C75CD3">
        <w:rPr>
          <w:b/>
        </w:rPr>
        <w:t>to the Commission</w:t>
      </w:r>
    </w:p>
    <w:p w14:paraId="4C3C5218" w14:textId="691C83FE" w:rsidR="000E5568" w:rsidRDefault="008C740A" w:rsidP="001D4FB1">
      <w:pPr>
        <w:rPr>
          <w:highlight w:val="yellow"/>
          <w:u w:val="single"/>
        </w:rPr>
      </w:pPr>
      <w:r>
        <w:rPr>
          <w:noProof/>
          <w:lang w:eastAsia="en-AU"/>
        </w:rPr>
        <w:drawing>
          <wp:inline distT="0" distB="0" distL="0" distR="0" wp14:anchorId="06009FFD" wp14:editId="465B6D40">
            <wp:extent cx="5614792" cy="2404745"/>
            <wp:effectExtent l="0" t="0" r="508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1EC7A6" w14:textId="340D1CBA" w:rsidR="008C740A" w:rsidRPr="001D4FB1" w:rsidRDefault="008C740A" w:rsidP="001D4FB1">
      <w:pPr>
        <w:rPr>
          <w:highlight w:val="yellow"/>
        </w:rPr>
      </w:pPr>
    </w:p>
    <w:p w14:paraId="69A1C32B" w14:textId="04EF8550" w:rsidR="001D4FB1" w:rsidRPr="001D4FB1" w:rsidRDefault="00AD7C2B" w:rsidP="001D4FB1">
      <w:r>
        <w:t>While e</w:t>
      </w:r>
      <w:r w:rsidR="001D4FB1" w:rsidRPr="001D4FB1">
        <w:t>nquiries to the Commission can be m</w:t>
      </w:r>
      <w:r>
        <w:t xml:space="preserve">ade via a range of methods, </w:t>
      </w:r>
      <w:r w:rsidR="001D4FB1" w:rsidRPr="001D4FB1">
        <w:t xml:space="preserve">almost 90% </w:t>
      </w:r>
      <w:r>
        <w:t xml:space="preserve">of enquiries during 2019-20 </w:t>
      </w:r>
      <w:r w:rsidR="001D4FB1" w:rsidRPr="001D4FB1">
        <w:t>were made by telephone (64%) or email (25%)</w:t>
      </w:r>
      <w:r>
        <w:t xml:space="preserve">. </w:t>
      </w:r>
      <w:r w:rsidR="001D4FB1" w:rsidRPr="001D4FB1">
        <w:t>Alth</w:t>
      </w:r>
      <w:r>
        <w:t>ough this is a similar proportion</w:t>
      </w:r>
      <w:r w:rsidR="001D4FB1" w:rsidRPr="001D4FB1">
        <w:t xml:space="preserve"> to the previous four years for these methods co</w:t>
      </w:r>
      <w:r>
        <w:t xml:space="preserve">mbined, it is notable that </w:t>
      </w:r>
      <w:r w:rsidR="001D4FB1" w:rsidRPr="001D4FB1">
        <w:t>there was a 59% increase in email enquiries and a 21% decrease in</w:t>
      </w:r>
      <w:r>
        <w:t xml:space="preserve"> telephone enquiries this year, </w:t>
      </w:r>
      <w:r w:rsidR="001D4FB1" w:rsidRPr="001D4FB1">
        <w:t xml:space="preserve">compared to the average for these methods of enquiry over the previous four years. </w:t>
      </w:r>
    </w:p>
    <w:p w14:paraId="6585AFBF" w14:textId="68AF1793" w:rsidR="001D4FB1" w:rsidRPr="001D4FB1" w:rsidRDefault="000D5648" w:rsidP="001D4FB1">
      <w:r>
        <w:t>T</w:t>
      </w:r>
      <w:r w:rsidRPr="001D4FB1">
        <w:t>he most commonly-reported grounds of dis</w:t>
      </w:r>
      <w:r>
        <w:t xml:space="preserve">crimination by enquirers in 2019-20 were disability (27%), race (9%), </w:t>
      </w:r>
      <w:r w:rsidR="001D4FB1" w:rsidRPr="001D4FB1">
        <w:t>sexual harassment (8%) an</w:t>
      </w:r>
      <w:r>
        <w:t xml:space="preserve">d sex discrimination (5%). </w:t>
      </w:r>
      <w:r w:rsidR="001D4FB1" w:rsidRPr="001D4FB1">
        <w:t xml:space="preserve">This is </w:t>
      </w:r>
      <w:r w:rsidR="001D4FB1">
        <w:t>largely consistent with</w:t>
      </w:r>
      <w:r w:rsidR="001D4FB1" w:rsidRPr="001D4FB1">
        <w:t xml:space="preserve"> the previous four years. Similarly, the areas of employment (55%) and goods and services (22%) remained the most commonly identified areas of disc</w:t>
      </w:r>
      <w:r>
        <w:t>rimination by enquirers this year.</w:t>
      </w:r>
    </w:p>
    <w:p w14:paraId="5B20AB28" w14:textId="24966B94" w:rsidR="001D4FB1" w:rsidRPr="001D4FB1" w:rsidRDefault="001D4FB1" w:rsidP="001D4FB1">
      <w:r w:rsidRPr="001D4FB1">
        <w:t xml:space="preserve">It should be noted </w:t>
      </w:r>
      <w:r w:rsidR="000A6050">
        <w:t>that a substantial proportion</w:t>
      </w:r>
      <w:r w:rsidRPr="001D4FB1">
        <w:t xml:space="preserve"> (aro</w:t>
      </w:r>
      <w:r w:rsidR="000A6050">
        <w:t>und 40%) of enquiries to the Commission</w:t>
      </w:r>
      <w:r w:rsidRPr="001D4FB1">
        <w:t xml:space="preserve"> are not related to any ground or area under the Act. </w:t>
      </w:r>
    </w:p>
    <w:p w14:paraId="3474CC26" w14:textId="74A459D1" w:rsidR="001D4FB1" w:rsidRPr="001D4FB1" w:rsidRDefault="00A812FF" w:rsidP="001D4FB1">
      <w:r>
        <w:lastRenderedPageBreak/>
        <w:t xml:space="preserve">Commission staff assisted enquirers in a range of ways; </w:t>
      </w:r>
      <w:r w:rsidR="001D4FB1" w:rsidRPr="001D4FB1">
        <w:t>most freque</w:t>
      </w:r>
      <w:r>
        <w:t>ntly through referral to the Commission</w:t>
      </w:r>
      <w:r w:rsidR="001D4FB1" w:rsidRPr="001D4FB1">
        <w:t xml:space="preserve"> website f</w:t>
      </w:r>
      <w:r>
        <w:t xml:space="preserve">or additional information (37%), </w:t>
      </w:r>
      <w:r w:rsidR="001D4FB1" w:rsidRPr="001D4FB1">
        <w:t>by the provisi</w:t>
      </w:r>
      <w:r w:rsidR="00A95F9E">
        <w:t xml:space="preserve">on of general information (27%), </w:t>
      </w:r>
      <w:r w:rsidR="001D4FB1" w:rsidRPr="001D4FB1">
        <w:t>or by ref</w:t>
      </w:r>
      <w:r w:rsidR="00A95F9E">
        <w:t xml:space="preserve">erral elsewhere if the enquiry falls outside the Commission’s functions </w:t>
      </w:r>
      <w:r w:rsidR="001D4FB1" w:rsidRPr="001D4FB1">
        <w:t xml:space="preserve">(16%). </w:t>
      </w:r>
    </w:p>
    <w:p w14:paraId="0C6FC551" w14:textId="77777777" w:rsidR="001D4FB1" w:rsidRPr="00121976" w:rsidRDefault="001D4FB1" w:rsidP="001D4FB1">
      <w:pPr>
        <w:rPr>
          <w:highlight w:val="yellow"/>
        </w:rPr>
      </w:pPr>
    </w:p>
    <w:p w14:paraId="632C6941" w14:textId="61BD5F7D" w:rsidR="00804E7D" w:rsidRPr="004A2F3F" w:rsidRDefault="00804E7D" w:rsidP="004A2F3F">
      <w:pPr>
        <w:pStyle w:val="Heading4"/>
      </w:pPr>
      <w:r w:rsidRPr="004A2F3F">
        <w:t>4.1.1.2</w:t>
      </w:r>
      <w:r w:rsidR="001B3706" w:rsidRPr="004A2F3F">
        <w:t xml:space="preserve">. </w:t>
      </w:r>
      <w:r w:rsidRPr="004A2F3F">
        <w:t>Complaints</w:t>
      </w:r>
    </w:p>
    <w:p w14:paraId="56F1FD34" w14:textId="169BADB3" w:rsidR="00804E7D" w:rsidRDefault="00804E7D" w:rsidP="001D4FB1">
      <w:r w:rsidRPr="001D4FB1">
        <w:t xml:space="preserve">In the </w:t>
      </w:r>
      <w:r w:rsidR="00254051">
        <w:t>2019-</w:t>
      </w:r>
      <w:r w:rsidR="001D4FB1">
        <w:t>20</w:t>
      </w:r>
      <w:r w:rsidRPr="001D4FB1">
        <w:t xml:space="preserve"> financial year, 1</w:t>
      </w:r>
      <w:r w:rsidR="001D4FB1">
        <w:t>81</w:t>
      </w:r>
      <w:r w:rsidRPr="001D4FB1">
        <w:t xml:space="preserve"> complaints were lodged</w:t>
      </w:r>
      <w:r w:rsidR="006500CF">
        <w:t xml:space="preserve"> with the </w:t>
      </w:r>
      <w:r w:rsidR="003506CA" w:rsidRPr="001D4FB1">
        <w:t xml:space="preserve">Commission. </w:t>
      </w:r>
      <w:r w:rsidR="006500CF">
        <w:t>Figure 4</w:t>
      </w:r>
      <w:r w:rsidR="003506CA" w:rsidRPr="001D4FB1">
        <w:t xml:space="preserve"> shows how this </w:t>
      </w:r>
      <w:r w:rsidR="001D4FB1">
        <w:t xml:space="preserve">number </w:t>
      </w:r>
      <w:r w:rsidR="003506CA" w:rsidRPr="001D4FB1">
        <w:t xml:space="preserve">compares with the previous four years. </w:t>
      </w:r>
    </w:p>
    <w:p w14:paraId="0CC2FCDB" w14:textId="70F769C0" w:rsidR="001D4FB1" w:rsidRDefault="001D4FB1" w:rsidP="001D4FB1">
      <w:r w:rsidRPr="004F3478">
        <w:t>The Commission has implemented substantial business performance imp</w:t>
      </w:r>
      <w:r w:rsidR="00C97545">
        <w:t xml:space="preserve">rovements in complaint management </w:t>
      </w:r>
      <w:r w:rsidRPr="004F3478">
        <w:t>over the past four years, in order to streamline the complaint-handling process, reduce administrative duplicatio</w:t>
      </w:r>
      <w:r w:rsidR="00C97545">
        <w:t xml:space="preserve">n and workload, and improve </w:t>
      </w:r>
      <w:r w:rsidRPr="004F3478">
        <w:t>timeliness and effi</w:t>
      </w:r>
      <w:r w:rsidR="00C97545">
        <w:t>ciency.</w:t>
      </w:r>
    </w:p>
    <w:p w14:paraId="2F6B0F89" w14:textId="1F8912BF" w:rsidR="001D4FB1" w:rsidRDefault="001D4FB1" w:rsidP="001D4FB1">
      <w:r w:rsidRPr="001D4FB1">
        <w:t>The</w:t>
      </w:r>
      <w:r w:rsidR="00576566">
        <w:t>se</w:t>
      </w:r>
      <w:r w:rsidRPr="001D4FB1">
        <w:t xml:space="preserve"> efficiencies </w:t>
      </w:r>
      <w:r>
        <w:t xml:space="preserve">have </w:t>
      </w:r>
      <w:r w:rsidRPr="001D4FB1">
        <w:t xml:space="preserve">enabled the Commission to clear </w:t>
      </w:r>
      <w:r>
        <w:t>its</w:t>
      </w:r>
      <w:r w:rsidRPr="001D4FB1">
        <w:t xml:space="preserve"> backlog of complaints</w:t>
      </w:r>
      <w:r>
        <w:t xml:space="preserve">, with the </w:t>
      </w:r>
      <w:r w:rsidRPr="001D4FB1">
        <w:t xml:space="preserve">number of open complaints carried over </w:t>
      </w:r>
      <w:r>
        <w:t>into the subsequent financial year declining</w:t>
      </w:r>
      <w:r w:rsidR="00576566">
        <w:t xml:space="preserve"> by 70% over this period. This is despite </w:t>
      </w:r>
      <w:r>
        <w:t xml:space="preserve">a </w:t>
      </w:r>
      <w:r w:rsidR="00576566">
        <w:t xml:space="preserve">reduction of only 12% </w:t>
      </w:r>
      <w:r>
        <w:t>in the average number of complaints lodged over the last 5 years.</w:t>
      </w:r>
    </w:p>
    <w:p w14:paraId="393FDA87" w14:textId="276ED476" w:rsidR="001D4FB1" w:rsidRDefault="00596948" w:rsidP="001D4FB1">
      <w:r>
        <w:t>Figure 4</w:t>
      </w:r>
      <w:r w:rsidR="001D4FB1">
        <w:t xml:space="preserve"> shows the number of complaints lodged, closed and carried ov</w:t>
      </w:r>
      <w:r w:rsidR="00B01332">
        <w:t xml:space="preserve">er into the next financial year, </w:t>
      </w:r>
      <w:r w:rsidR="001D4FB1">
        <w:t xml:space="preserve">for the last 5 years. </w:t>
      </w:r>
    </w:p>
    <w:p w14:paraId="61D97387" w14:textId="77777777" w:rsidR="00C53C8E" w:rsidRDefault="00C53C8E" w:rsidP="001D4FB1"/>
    <w:p w14:paraId="1D0854B9" w14:textId="66D5A8AB" w:rsidR="001D4FB1" w:rsidRPr="00C75CD3" w:rsidRDefault="00B01332" w:rsidP="001D4FB1">
      <w:pPr>
        <w:rPr>
          <w:b/>
        </w:rPr>
      </w:pPr>
      <w:r w:rsidRPr="00C75CD3">
        <w:rPr>
          <w:b/>
        </w:rPr>
        <w:t>Figure 4</w:t>
      </w:r>
      <w:r w:rsidR="001D4FB1" w:rsidRPr="00C75CD3">
        <w:rPr>
          <w:b/>
        </w:rPr>
        <w:t>: Complaints lodged, closed a</w:t>
      </w:r>
      <w:r w:rsidR="00C75CD3">
        <w:rPr>
          <w:b/>
        </w:rPr>
        <w:t>nd carried over (last 5 years)</w:t>
      </w:r>
    </w:p>
    <w:p w14:paraId="63A702AA" w14:textId="77777777" w:rsidR="001D4FB1" w:rsidRPr="001D4FB1" w:rsidRDefault="001D4FB1" w:rsidP="001D4FB1">
      <w:pPr>
        <w:rPr>
          <w:u w:val="single"/>
        </w:rPr>
      </w:pPr>
      <w:r>
        <w:rPr>
          <w:noProof/>
          <w:lang w:eastAsia="en-AU"/>
        </w:rPr>
        <w:drawing>
          <wp:inline distT="0" distB="0" distL="0" distR="0" wp14:anchorId="6040D7AE" wp14:editId="5550681F">
            <wp:extent cx="5664835" cy="2388358"/>
            <wp:effectExtent l="0" t="0" r="12065"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74D23C" w14:textId="77777777" w:rsidR="001D4FB1" w:rsidRDefault="001D4FB1" w:rsidP="001D4FB1"/>
    <w:p w14:paraId="4791101D" w14:textId="2B3B83C7" w:rsidR="001D4FB1" w:rsidRDefault="00B67DE4" w:rsidP="001D4FB1">
      <w:r>
        <w:t>In 2019-20, m</w:t>
      </w:r>
      <w:r w:rsidR="001D4FB1" w:rsidRPr="004F3478">
        <w:t>ost complaints (77%) were made directly via the online complaint form on the Commission</w:t>
      </w:r>
      <w:r>
        <w:t>’</w:t>
      </w:r>
      <w:r w:rsidR="001D4FB1" w:rsidRPr="004F3478">
        <w:t xml:space="preserve">s </w:t>
      </w:r>
      <w:r w:rsidR="00AF6A47">
        <w:t xml:space="preserve">website. Of the remaining complaints, </w:t>
      </w:r>
      <w:r w:rsidR="001D4FB1" w:rsidRPr="004F3478">
        <w:t>16% were lodged via email (of</w:t>
      </w:r>
      <w:r w:rsidR="00AF6A47">
        <w:t xml:space="preserve">ten via a legal representative), </w:t>
      </w:r>
      <w:r w:rsidR="001D4FB1" w:rsidRPr="004F3478">
        <w:t xml:space="preserve">5% through submission of a hard copy complaint form and 2% via a letter posted to the Commission. </w:t>
      </w:r>
    </w:p>
    <w:p w14:paraId="08495BED" w14:textId="7BB292B2" w:rsidR="001D4FB1" w:rsidRPr="001D4FB1" w:rsidRDefault="001D4FB1" w:rsidP="001D4FB1">
      <w:r w:rsidRPr="001D4FB1">
        <w:t>When a complaint is lo</w:t>
      </w:r>
      <w:r w:rsidR="00181006">
        <w:t xml:space="preserve">dged with the </w:t>
      </w:r>
      <w:r w:rsidRPr="001D4FB1">
        <w:t>Commission as a possible breach of the Act, it is assessed agai</w:t>
      </w:r>
      <w:r w:rsidR="00181006">
        <w:t xml:space="preserve">nst the Act by the Commissioner. Complaints </w:t>
      </w:r>
      <w:r w:rsidR="00CB567D">
        <w:t xml:space="preserve">may be </w:t>
      </w:r>
      <w:proofErr w:type="gramStart"/>
      <w:r w:rsidR="00CB567D">
        <w:t>either</w:t>
      </w:r>
      <w:r w:rsidR="00181006">
        <w:t xml:space="preserve"> accepted </w:t>
      </w:r>
      <w:r w:rsidRPr="001D4FB1">
        <w:t>and</w:t>
      </w:r>
      <w:proofErr w:type="gramEnd"/>
      <w:r w:rsidRPr="001D4FB1">
        <w:t xml:space="preserve"> dealt with under the Act, </w:t>
      </w:r>
      <w:r w:rsidR="005F6D62">
        <w:t>not initiated</w:t>
      </w:r>
      <w:r w:rsidR="005F6D62" w:rsidRPr="005F6D62">
        <w:t xml:space="preserve"> </w:t>
      </w:r>
      <w:r w:rsidR="005F6D62" w:rsidRPr="001D4FB1">
        <w:t xml:space="preserve">as a complaint </w:t>
      </w:r>
      <w:r w:rsidR="005F6D62">
        <w:t>where</w:t>
      </w:r>
      <w:r w:rsidR="005F6D62" w:rsidRPr="001D4FB1">
        <w:t xml:space="preserve"> it </w:t>
      </w:r>
      <w:r w:rsidR="005F6D62">
        <w:t>is</w:t>
      </w:r>
      <w:r w:rsidR="005F6D62" w:rsidRPr="001D4FB1">
        <w:t xml:space="preserve"> outside the scope of the Act</w:t>
      </w:r>
      <w:r w:rsidR="005F6D62">
        <w:t>, or declined for a reason prescribed by the Act.</w:t>
      </w:r>
      <w:r>
        <w:rPr>
          <w:rStyle w:val="FootnoteReference"/>
        </w:rPr>
        <w:footnoteReference w:id="12"/>
      </w:r>
    </w:p>
    <w:p w14:paraId="01583618" w14:textId="2F8DF62A" w:rsidR="001D4FB1" w:rsidRPr="001D4FB1" w:rsidRDefault="001D4FB1" w:rsidP="001D4FB1">
      <w:r w:rsidRPr="001D4FB1">
        <w:t>Should the Commissioner decide to decline the complaint under section 95A of the Act then the complainant has the right to have the matter r</w:t>
      </w:r>
      <w:r w:rsidR="000844F1">
        <w:t xml:space="preserve">eferred to </w:t>
      </w:r>
      <w:r w:rsidR="009859D5">
        <w:t xml:space="preserve">the </w:t>
      </w:r>
      <w:r w:rsidR="000844F1">
        <w:t>SACAT</w:t>
      </w:r>
      <w:r w:rsidRPr="001D4FB1">
        <w:rPr>
          <w:rStyle w:val="FootnoteReference"/>
        </w:rPr>
        <w:footnoteReference w:id="13"/>
      </w:r>
      <w:r w:rsidRPr="001D4FB1">
        <w:t xml:space="preserve"> for determination. </w:t>
      </w:r>
    </w:p>
    <w:p w14:paraId="15A3CE17" w14:textId="07CFE577" w:rsidR="001D4FB1" w:rsidRDefault="00DD18FD" w:rsidP="001D4FB1">
      <w:r>
        <w:t>Figure 5</w:t>
      </w:r>
      <w:r w:rsidR="001D4FB1" w:rsidRPr="001D4FB1">
        <w:t xml:space="preserve"> shows the number of complaints assessed, accepted, declined at lodgement and not</w:t>
      </w:r>
      <w:r>
        <w:t xml:space="preserve"> initiated at lodgement in 2019-</w:t>
      </w:r>
      <w:r w:rsidR="001D4FB1" w:rsidRPr="001D4FB1">
        <w:t xml:space="preserve">20 compared with the previous four years. </w:t>
      </w:r>
    </w:p>
    <w:p w14:paraId="6E7B970F" w14:textId="154784CF" w:rsidR="00424AAC" w:rsidRDefault="00DD18FD" w:rsidP="001D4FB1">
      <w:r>
        <w:t>In 2019-20, t</w:t>
      </w:r>
      <w:r w:rsidR="001D4FB1" w:rsidRPr="001D4FB1">
        <w:t>here was a 36% increase in the number of</w:t>
      </w:r>
      <w:r w:rsidR="00F32A43">
        <w:t xml:space="preserve"> discrimination, sexual harassment and victimisation</w:t>
      </w:r>
      <w:r>
        <w:t xml:space="preserve"> complaints assessed </w:t>
      </w:r>
      <w:r w:rsidR="001D4FB1" w:rsidRPr="001D4FB1">
        <w:t>compared to the previous year</w:t>
      </w:r>
      <w:r w:rsidR="006247E1">
        <w:t xml:space="preserve">. This increase is substantial, particularly given </w:t>
      </w:r>
      <w:r w:rsidR="001D4FB1" w:rsidRPr="001D4FB1">
        <w:t>th</w:t>
      </w:r>
      <w:r w:rsidR="00BF23C8">
        <w:t>e decrease in Commission staff</w:t>
      </w:r>
      <w:r w:rsidR="001C2AE6">
        <w:t xml:space="preserve">. </w:t>
      </w:r>
      <w:r w:rsidR="00BF23C8">
        <w:t>A</w:t>
      </w:r>
      <w:r w:rsidR="00F32A43">
        <w:t xml:space="preserve">s a result of the diminishing </w:t>
      </w:r>
      <w:r w:rsidR="00943EDC">
        <w:t xml:space="preserve">budget and related risk to the Commission’s ability to </w:t>
      </w:r>
      <w:r w:rsidR="00F32A43">
        <w:t xml:space="preserve">maintain a high-performing complaint management service for the SA community, </w:t>
      </w:r>
      <w:r w:rsidR="001D4FB1">
        <w:t>the Commissioner</w:t>
      </w:r>
      <w:r w:rsidR="00F32A43">
        <w:t xml:space="preserve"> felt she had little choice but to undertake</w:t>
      </w:r>
      <w:r w:rsidR="001D4FB1">
        <w:t xml:space="preserve"> training to become a nat</w:t>
      </w:r>
      <w:r w:rsidR="001A7F60">
        <w:t xml:space="preserve">ionally accredited mediator. In 2019-20, the Commissioner has </w:t>
      </w:r>
      <w:r w:rsidR="001D4FB1">
        <w:t>dedicate</w:t>
      </w:r>
      <w:r w:rsidR="001A7F60">
        <w:t xml:space="preserve">d approximately 10 hours of her time each week to </w:t>
      </w:r>
      <w:r w:rsidR="001D4FB1">
        <w:t>hands-on complaint management and conciliation work</w:t>
      </w:r>
      <w:r w:rsidR="001A7F60">
        <w:t xml:space="preserve"> and direct supervision of conciliation staff. </w:t>
      </w:r>
      <w:r w:rsidR="00841C82">
        <w:t xml:space="preserve">This has reduced the time that the </w:t>
      </w:r>
      <w:r w:rsidR="00F32A43">
        <w:t xml:space="preserve">Commissioner was able to dedicate </w:t>
      </w:r>
      <w:r w:rsidR="00E70182">
        <w:t xml:space="preserve">to other Commission functions of community </w:t>
      </w:r>
      <w:r w:rsidR="00E70182">
        <w:lastRenderedPageBreak/>
        <w:t xml:space="preserve">education and consultancy. </w:t>
      </w:r>
      <w:r w:rsidR="00F32A43">
        <w:t>As far as can be ascertained, it is the first ti</w:t>
      </w:r>
      <w:r w:rsidR="0064705E">
        <w:t xml:space="preserve">me in the history of the Commission </w:t>
      </w:r>
      <w:r w:rsidR="00F32A43">
        <w:t xml:space="preserve">that the Commissioner has had direct involvement in </w:t>
      </w:r>
      <w:r w:rsidR="0064705E">
        <w:t xml:space="preserve">complaint </w:t>
      </w:r>
      <w:r w:rsidR="00F32A43">
        <w:t>conciliation work</w:t>
      </w:r>
      <w:r w:rsidR="001C2AE6">
        <w:t>.</w:t>
      </w:r>
      <w:r w:rsidR="00F32A43">
        <w:t xml:space="preserve"> </w:t>
      </w:r>
    </w:p>
    <w:p w14:paraId="155B0A1B" w14:textId="77777777" w:rsidR="00C53C8E" w:rsidRDefault="00C53C8E" w:rsidP="001D4FB1"/>
    <w:p w14:paraId="4A6875A0" w14:textId="04F38779" w:rsidR="001D4FB1" w:rsidRPr="006A118D" w:rsidRDefault="00BB5BEE" w:rsidP="001D4FB1">
      <w:pPr>
        <w:rPr>
          <w:b/>
        </w:rPr>
      </w:pPr>
      <w:r w:rsidRPr="006A118D">
        <w:rPr>
          <w:b/>
        </w:rPr>
        <w:t>Figure 5</w:t>
      </w:r>
      <w:r w:rsidR="001D4FB1" w:rsidRPr="006A118D">
        <w:rPr>
          <w:b/>
        </w:rPr>
        <w:t>: Comp</w:t>
      </w:r>
      <w:r w:rsidR="006A118D">
        <w:rPr>
          <w:b/>
        </w:rPr>
        <w:t>laint assessment (last 5 years)</w:t>
      </w:r>
    </w:p>
    <w:p w14:paraId="0953F346" w14:textId="453C0647" w:rsidR="001D4FB1" w:rsidRDefault="001D4FB1" w:rsidP="00CB567D">
      <w:pPr>
        <w:jc w:val="left"/>
      </w:pPr>
      <w:r>
        <w:rPr>
          <w:noProof/>
          <w:lang w:eastAsia="en-AU"/>
        </w:rPr>
        <w:drawing>
          <wp:inline distT="0" distB="0" distL="0" distR="0" wp14:anchorId="2AC9B2AD" wp14:editId="743CD67C">
            <wp:extent cx="5745480" cy="3063240"/>
            <wp:effectExtent l="0" t="0" r="762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39FD5F" w14:textId="77777777" w:rsidR="001C2AE6" w:rsidRDefault="001C2AE6" w:rsidP="001D4FB1"/>
    <w:p w14:paraId="57218E40" w14:textId="259C7750" w:rsidR="001D4FB1" w:rsidRPr="001D4FB1" w:rsidRDefault="00424AAC" w:rsidP="001D4FB1">
      <w:r>
        <w:t>Figure 6</w:t>
      </w:r>
      <w:r w:rsidR="00DE3204" w:rsidRPr="001D4FB1">
        <w:t xml:space="preserve"> </w:t>
      </w:r>
      <w:r w:rsidR="003506CA" w:rsidRPr="001D4FB1">
        <w:t>show</w:t>
      </w:r>
      <w:r w:rsidR="001D4FB1">
        <w:t>s</w:t>
      </w:r>
      <w:r w:rsidR="003506CA" w:rsidRPr="001D4FB1">
        <w:t xml:space="preserve"> the </w:t>
      </w:r>
      <w:r w:rsidR="0027502D" w:rsidRPr="001D4FB1">
        <w:t xml:space="preserve">average complaint assessment time </w:t>
      </w:r>
      <w:r w:rsidR="003506CA" w:rsidRPr="001D4FB1">
        <w:t xml:space="preserve">and the average time taken to </w:t>
      </w:r>
      <w:r w:rsidR="00B12976" w:rsidRPr="001D4FB1">
        <w:t xml:space="preserve">finalise complaints </w:t>
      </w:r>
      <w:r w:rsidR="004A2D6B" w:rsidRPr="001D4FB1">
        <w:t xml:space="preserve">in </w:t>
      </w:r>
      <w:r w:rsidR="00132385">
        <w:t>2019-</w:t>
      </w:r>
      <w:r w:rsidR="001D4FB1">
        <w:t>20</w:t>
      </w:r>
      <w:r w:rsidR="002F7585" w:rsidRPr="001D4FB1">
        <w:t xml:space="preserve"> </w:t>
      </w:r>
      <w:r w:rsidR="003506CA" w:rsidRPr="001D4FB1">
        <w:t>compared to previous years</w:t>
      </w:r>
      <w:r w:rsidR="004B4F9D" w:rsidRPr="001D4FB1">
        <w:t xml:space="preserve">. </w:t>
      </w:r>
    </w:p>
    <w:p w14:paraId="3AF07E7A" w14:textId="6F4DD1A1" w:rsidR="001D4FB1" w:rsidRDefault="00132385" w:rsidP="001D4FB1">
      <w:r>
        <w:t xml:space="preserve">In 2019-20, </w:t>
      </w:r>
      <w:r w:rsidR="00E7234C">
        <w:t>the average complaint assessment time was 4.5 weeks. This reflects a reduction of almost a third from 2018-19 (6.6 weeks).</w:t>
      </w:r>
      <w:r w:rsidR="00214B10">
        <w:t xml:space="preserve"> Additionally, there </w:t>
      </w:r>
      <w:r w:rsidR="00087A71">
        <w:t xml:space="preserve">was a </w:t>
      </w:r>
      <w:r w:rsidR="001D4FB1">
        <w:t>41% reduction in the time taken to fina</w:t>
      </w:r>
      <w:r w:rsidR="00522C53">
        <w:t>lise complaints, compared with last year.</w:t>
      </w:r>
    </w:p>
    <w:p w14:paraId="2467D4E9" w14:textId="6DA0F6E1" w:rsidR="001D4FB1" w:rsidRDefault="001D4FB1" w:rsidP="001D4FB1">
      <w:r w:rsidRPr="004F3478">
        <w:t xml:space="preserve">Complaint assessment time has been reduced by 62% </w:t>
      </w:r>
      <w:r>
        <w:t xml:space="preserve">and the time taken </w:t>
      </w:r>
      <w:r w:rsidR="00A766DA">
        <w:t xml:space="preserve">to finalise complaints </w:t>
      </w:r>
      <w:r w:rsidR="006F6121">
        <w:t xml:space="preserve">reduced by 56%, </w:t>
      </w:r>
      <w:r w:rsidR="00A766DA">
        <w:t>in comparison to 2016-17 (</w:t>
      </w:r>
      <w:r w:rsidRPr="004F3478">
        <w:t xml:space="preserve">the year that </w:t>
      </w:r>
      <w:r w:rsidR="00A766DA">
        <w:t xml:space="preserve">the Commission introduced </w:t>
      </w:r>
      <w:r w:rsidRPr="004F3478">
        <w:t>business performance impro</w:t>
      </w:r>
      <w:r w:rsidR="00A766DA">
        <w:t>vement processes</w:t>
      </w:r>
      <w:r w:rsidRPr="004F3478">
        <w:t xml:space="preserve">).  </w:t>
      </w:r>
    </w:p>
    <w:p w14:paraId="50CAE7AA" w14:textId="77777777" w:rsidR="001D4FB1" w:rsidRDefault="001D4FB1" w:rsidP="001D4FB1">
      <w:pPr>
        <w:rPr>
          <w:highlight w:val="yellow"/>
        </w:rPr>
      </w:pPr>
    </w:p>
    <w:p w14:paraId="2C61C8C0" w14:textId="77777777" w:rsidR="00EF16FE" w:rsidRDefault="00EF16FE">
      <w:pPr>
        <w:spacing w:line="259" w:lineRule="auto"/>
        <w:jc w:val="left"/>
        <w:rPr>
          <w:b/>
        </w:rPr>
      </w:pPr>
      <w:r>
        <w:rPr>
          <w:b/>
        </w:rPr>
        <w:br w:type="page"/>
      </w:r>
    </w:p>
    <w:p w14:paraId="145E2F43" w14:textId="0FF10537" w:rsidR="001D4FB1" w:rsidRPr="006A118D" w:rsidRDefault="006F6121" w:rsidP="001D4FB1">
      <w:pPr>
        <w:rPr>
          <w:b/>
        </w:rPr>
      </w:pPr>
      <w:r w:rsidRPr="006A118D">
        <w:rPr>
          <w:b/>
        </w:rPr>
        <w:lastRenderedPageBreak/>
        <w:t>Figure 6</w:t>
      </w:r>
      <w:r w:rsidR="001D4FB1" w:rsidRPr="006A118D">
        <w:rPr>
          <w:b/>
        </w:rPr>
        <w:t>: Complaint assessment and finalisation times</w:t>
      </w:r>
    </w:p>
    <w:p w14:paraId="05A645CD" w14:textId="009DF431" w:rsidR="001D4FB1" w:rsidRDefault="001D4FB1" w:rsidP="001D4FB1">
      <w:pPr>
        <w:rPr>
          <w:highlight w:val="yellow"/>
        </w:rPr>
      </w:pPr>
      <w:r>
        <w:rPr>
          <w:noProof/>
          <w:lang w:eastAsia="en-AU"/>
        </w:rPr>
        <w:drawing>
          <wp:inline distT="0" distB="0" distL="0" distR="0" wp14:anchorId="46ADA430" wp14:editId="2F1A4643">
            <wp:extent cx="5621020" cy="2115403"/>
            <wp:effectExtent l="0" t="0" r="17780" b="184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B11FED" w14:textId="3AE73BBA" w:rsidR="001D4FB1" w:rsidRPr="00EF16FE" w:rsidRDefault="001D4FB1" w:rsidP="001D4FB1">
      <w:pPr>
        <w:rPr>
          <w:sz w:val="16"/>
          <w:szCs w:val="16"/>
          <w:highlight w:val="yellow"/>
        </w:rPr>
      </w:pPr>
    </w:p>
    <w:p w14:paraId="2386A3D9" w14:textId="4E2DDD08" w:rsidR="001D4FB1" w:rsidRDefault="00C943FD" w:rsidP="001D4FB1">
      <w:r>
        <w:t>Figure 7</w:t>
      </w:r>
      <w:r w:rsidR="005F41FF" w:rsidRPr="001D4FB1">
        <w:t xml:space="preserve"> shows the grounds</w:t>
      </w:r>
      <w:r w:rsidR="001D4FB1" w:rsidRPr="001D4FB1">
        <w:t xml:space="preserve"> for complaints accepted in 2019</w:t>
      </w:r>
      <w:r w:rsidR="005F41FF" w:rsidRPr="001D4FB1">
        <w:t>-</w:t>
      </w:r>
      <w:r w:rsidR="001D4FB1" w:rsidRPr="001D4FB1">
        <w:t>20</w:t>
      </w:r>
      <w:r w:rsidR="005F41FF" w:rsidRPr="001D4FB1">
        <w:t xml:space="preserve"> as a percentage of the total</w:t>
      </w:r>
      <w:r w:rsidR="000E5568" w:rsidRPr="001D4FB1">
        <w:t xml:space="preserve"> number of grounds</w:t>
      </w:r>
      <w:r w:rsidR="005F41FF" w:rsidRPr="001D4FB1">
        <w:t xml:space="preserve">. </w:t>
      </w:r>
      <w:r w:rsidR="00E70182">
        <w:rPr>
          <w:rStyle w:val="FootnoteReference"/>
        </w:rPr>
        <w:footnoteReference w:id="14"/>
      </w:r>
    </w:p>
    <w:p w14:paraId="59E44BCB" w14:textId="3BE1A33B" w:rsidR="001D4FB1" w:rsidRDefault="001D4FB1" w:rsidP="001D4FB1">
      <w:r w:rsidRPr="004F3478">
        <w:t xml:space="preserve">Disability </w:t>
      </w:r>
      <w:r>
        <w:t xml:space="preserve">discrimination </w:t>
      </w:r>
      <w:r w:rsidRPr="004F3478">
        <w:t xml:space="preserve">was </w:t>
      </w:r>
      <w:r>
        <w:t xml:space="preserve">again </w:t>
      </w:r>
      <w:r w:rsidRPr="004F3478">
        <w:t>the most common ground</w:t>
      </w:r>
      <w:r w:rsidR="00A565B8">
        <w:t xml:space="preserve">, at </w:t>
      </w:r>
      <w:r>
        <w:t>21% of a</w:t>
      </w:r>
      <w:r w:rsidR="00A565B8">
        <w:t>ccepted complaints</w:t>
      </w:r>
      <w:r w:rsidRPr="004F3478">
        <w:t>.</w:t>
      </w:r>
      <w:r w:rsidR="00A565B8">
        <w:t xml:space="preserve"> Only marginally less frequent, </w:t>
      </w:r>
      <w:r w:rsidR="005B5242">
        <w:t>20% of complaints alleged s</w:t>
      </w:r>
      <w:r>
        <w:t xml:space="preserve">exual </w:t>
      </w:r>
      <w:r w:rsidR="003F6BDB">
        <w:t xml:space="preserve">harassment. The remaining most frequent grounds of complaint were victimisation (14%) and discrimination on the basis of sex (11%), </w:t>
      </w:r>
      <w:r w:rsidRPr="004F3478">
        <w:t xml:space="preserve">race (10%) </w:t>
      </w:r>
      <w:r w:rsidR="003F6BDB">
        <w:t>and age (7%).</w:t>
      </w:r>
    </w:p>
    <w:p w14:paraId="4D141648" w14:textId="77777777" w:rsidR="001C2AE6" w:rsidRPr="00EF16FE" w:rsidRDefault="001C2AE6" w:rsidP="001D4FB1">
      <w:pPr>
        <w:rPr>
          <w:sz w:val="16"/>
          <w:szCs w:val="16"/>
        </w:rPr>
      </w:pPr>
    </w:p>
    <w:p w14:paraId="035B2A27" w14:textId="559B37AD" w:rsidR="000E5568" w:rsidRPr="006A118D" w:rsidRDefault="003F6BDB" w:rsidP="00730077">
      <w:pPr>
        <w:spacing w:line="259" w:lineRule="auto"/>
        <w:jc w:val="left"/>
        <w:rPr>
          <w:b/>
        </w:rPr>
      </w:pPr>
      <w:r w:rsidRPr="006A118D">
        <w:rPr>
          <w:b/>
        </w:rPr>
        <w:t>Figure 7</w:t>
      </w:r>
      <w:r w:rsidR="0029545B" w:rsidRPr="006A118D">
        <w:rPr>
          <w:b/>
        </w:rPr>
        <w:t xml:space="preserve">: Accepted complaints by </w:t>
      </w:r>
      <w:r w:rsidR="00524A6A" w:rsidRPr="006A118D">
        <w:rPr>
          <w:b/>
        </w:rPr>
        <w:t>ground as a percentage of total</w:t>
      </w:r>
      <w:r w:rsidR="00C73A60" w:rsidRPr="006A118D">
        <w:rPr>
          <w:b/>
        </w:rPr>
        <w:t xml:space="preserve"> </w:t>
      </w:r>
      <w:r w:rsidR="00E70182">
        <w:rPr>
          <w:b/>
        </w:rPr>
        <w:t xml:space="preserve">grounds </w:t>
      </w:r>
      <w:r w:rsidR="00C73A60" w:rsidRPr="006A118D">
        <w:rPr>
          <w:b/>
        </w:rPr>
        <w:t>for 2019-</w:t>
      </w:r>
      <w:r w:rsidR="005B5242" w:rsidRPr="006A118D">
        <w:rPr>
          <w:b/>
        </w:rPr>
        <w:t>20</w:t>
      </w:r>
    </w:p>
    <w:p w14:paraId="631087C2" w14:textId="3A45EC4E" w:rsidR="005B5242" w:rsidRPr="00121976" w:rsidRDefault="005B5242" w:rsidP="001D4FB1">
      <w:pPr>
        <w:rPr>
          <w:highlight w:val="yellow"/>
        </w:rPr>
      </w:pPr>
      <w:r>
        <w:rPr>
          <w:noProof/>
          <w:lang w:eastAsia="en-AU"/>
        </w:rPr>
        <w:drawing>
          <wp:inline distT="0" distB="0" distL="0" distR="0" wp14:anchorId="278738B1" wp14:editId="480C7E86">
            <wp:extent cx="5705475" cy="2456597"/>
            <wp:effectExtent l="0" t="0" r="9525"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F6B53D" w14:textId="791E6395" w:rsidR="00707647" w:rsidRDefault="00461BFF" w:rsidP="001D4FB1">
      <w:r>
        <w:lastRenderedPageBreak/>
        <w:t>Figure 8</w:t>
      </w:r>
      <w:r w:rsidR="005F41FF" w:rsidRPr="005B5242">
        <w:t xml:space="preserve"> shows </w:t>
      </w:r>
      <w:r w:rsidR="00331002" w:rsidRPr="005B5242">
        <w:t>t</w:t>
      </w:r>
      <w:r w:rsidR="00435EE0">
        <w:t xml:space="preserve">he </w:t>
      </w:r>
      <w:r w:rsidR="005F41FF" w:rsidRPr="005B5242">
        <w:t xml:space="preserve">accepted complaints in </w:t>
      </w:r>
      <w:r w:rsidR="00D43001">
        <w:t>2019-</w:t>
      </w:r>
      <w:r w:rsidR="005B5242" w:rsidRPr="005B5242">
        <w:t>20</w:t>
      </w:r>
      <w:r w:rsidR="005F41FF" w:rsidRPr="005B5242">
        <w:t xml:space="preserve"> </w:t>
      </w:r>
      <w:r w:rsidR="0057454B">
        <w:t xml:space="preserve">by ground, compared with </w:t>
      </w:r>
      <w:r w:rsidR="005B5242" w:rsidRPr="005B5242">
        <w:t xml:space="preserve">the average </w:t>
      </w:r>
      <w:r w:rsidR="00DE3204" w:rsidRPr="005B5242">
        <w:t>accepted</w:t>
      </w:r>
      <w:r w:rsidR="005F41FF" w:rsidRPr="005B5242">
        <w:t xml:space="preserve"> complaints </w:t>
      </w:r>
      <w:r w:rsidR="00435EE0">
        <w:t>for each</w:t>
      </w:r>
      <w:r w:rsidR="005B5242" w:rsidRPr="005B5242">
        <w:t xml:space="preserve"> ground </w:t>
      </w:r>
      <w:r w:rsidR="005F41FF" w:rsidRPr="005B5242">
        <w:t xml:space="preserve">over the previous four years. </w:t>
      </w:r>
    </w:p>
    <w:p w14:paraId="5E0A71C2" w14:textId="77777777" w:rsidR="00C53C8E" w:rsidRDefault="00C53C8E" w:rsidP="001D4FB1"/>
    <w:p w14:paraId="4CCCF336" w14:textId="19E4467A" w:rsidR="00707647" w:rsidRPr="000C274B" w:rsidRDefault="00EE25A1" w:rsidP="00707647">
      <w:pPr>
        <w:rPr>
          <w:b/>
        </w:rPr>
      </w:pPr>
      <w:r w:rsidRPr="000C274B">
        <w:rPr>
          <w:b/>
        </w:rPr>
        <w:t>Figure 8</w:t>
      </w:r>
      <w:r w:rsidR="00707647" w:rsidRPr="000C274B">
        <w:rPr>
          <w:b/>
        </w:rPr>
        <w:t>: Accept</w:t>
      </w:r>
      <w:r w:rsidR="00415DB0" w:rsidRPr="000C274B">
        <w:rPr>
          <w:b/>
        </w:rPr>
        <w:t>ed complaints by ground in 2019-</w:t>
      </w:r>
      <w:r w:rsidR="00707647" w:rsidRPr="000C274B">
        <w:rPr>
          <w:b/>
        </w:rPr>
        <w:t>20 compared with average by ground over previous 4 years</w:t>
      </w:r>
    </w:p>
    <w:p w14:paraId="6D9B4963" w14:textId="77777777" w:rsidR="00707647" w:rsidRPr="005B5242" w:rsidRDefault="00707647" w:rsidP="00707647">
      <w:r>
        <w:rPr>
          <w:noProof/>
          <w:lang w:eastAsia="en-AU"/>
        </w:rPr>
        <w:drawing>
          <wp:inline distT="0" distB="0" distL="0" distR="0" wp14:anchorId="795B54F2" wp14:editId="6FEAB735">
            <wp:extent cx="5722620" cy="2952115"/>
            <wp:effectExtent l="0" t="0" r="1143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9548F5" w14:textId="77777777" w:rsidR="00EF16FE" w:rsidRDefault="00EF16FE" w:rsidP="001D4FB1"/>
    <w:p w14:paraId="51FA5FED" w14:textId="7BF2402F" w:rsidR="00DC72D3" w:rsidRDefault="00707647" w:rsidP="001D4FB1">
      <w:r>
        <w:t>C</w:t>
      </w:r>
      <w:r w:rsidR="005B5242">
        <w:t xml:space="preserve">omplaints on the ground of disability </w:t>
      </w:r>
      <w:r w:rsidR="00347D80">
        <w:t>discrimination in 2019-</w:t>
      </w:r>
      <w:r w:rsidR="005B5242">
        <w:t>20 were 17% lower than the average number of complaints on this ground for the previous 4 years</w:t>
      </w:r>
      <w:r w:rsidR="00DC72D3">
        <w:t>.</w:t>
      </w:r>
    </w:p>
    <w:p w14:paraId="14902698" w14:textId="71FE3D84" w:rsidR="005B5242" w:rsidRDefault="00DC72D3" w:rsidP="001D4FB1">
      <w:r>
        <w:t>T</w:t>
      </w:r>
      <w:r w:rsidR="005B5242">
        <w:t>he</w:t>
      </w:r>
      <w:r w:rsidR="005F41FF" w:rsidRPr="005B5242">
        <w:t xml:space="preserve"> number of </w:t>
      </w:r>
      <w:r w:rsidR="005B5242" w:rsidRPr="005B5242">
        <w:t xml:space="preserve">complaints </w:t>
      </w:r>
      <w:r w:rsidR="005B5242">
        <w:t xml:space="preserve">on the following grounds </w:t>
      </w:r>
      <w:r w:rsidR="005B5242" w:rsidRPr="005B5242">
        <w:t xml:space="preserve">were </w:t>
      </w:r>
      <w:r w:rsidR="005B5242">
        <w:t xml:space="preserve">all substantially </w:t>
      </w:r>
      <w:r w:rsidR="00347D80">
        <w:t>higher in 2019-</w:t>
      </w:r>
      <w:r w:rsidR="005B5242" w:rsidRPr="005B5242">
        <w:t>20 than the average over the previous four years</w:t>
      </w:r>
      <w:r w:rsidR="005B5242">
        <w:t>:</w:t>
      </w:r>
    </w:p>
    <w:p w14:paraId="52C72E2F" w14:textId="21FDAF2F" w:rsidR="005B5242" w:rsidRDefault="005B5242" w:rsidP="003865A3">
      <w:pPr>
        <w:pStyle w:val="ListParagraph"/>
        <w:numPr>
          <w:ilvl w:val="0"/>
          <w:numId w:val="5"/>
        </w:numPr>
      </w:pPr>
      <w:r>
        <w:t>S</w:t>
      </w:r>
      <w:r w:rsidRPr="005B5242">
        <w:t>exual harassment</w:t>
      </w:r>
      <w:r>
        <w:t xml:space="preserve"> </w:t>
      </w:r>
      <w:r w:rsidR="00DC72D3">
        <w:t>–</w:t>
      </w:r>
      <w:r>
        <w:t xml:space="preserve"> </w:t>
      </w:r>
      <w:r w:rsidR="00DC72D3">
        <w:t>45% higher</w:t>
      </w:r>
    </w:p>
    <w:p w14:paraId="5184822C" w14:textId="77777777" w:rsidR="00707647" w:rsidRDefault="00707647" w:rsidP="003865A3">
      <w:pPr>
        <w:pStyle w:val="ListParagraph"/>
        <w:numPr>
          <w:ilvl w:val="0"/>
          <w:numId w:val="5"/>
        </w:numPr>
      </w:pPr>
      <w:r>
        <w:t>S</w:t>
      </w:r>
      <w:r w:rsidRPr="005B5242">
        <w:t>ex discrimination</w:t>
      </w:r>
      <w:r>
        <w:t xml:space="preserve"> – 44% higher</w:t>
      </w:r>
    </w:p>
    <w:p w14:paraId="0FB3C986" w14:textId="6C370D8F" w:rsidR="005B5242" w:rsidRDefault="005B5242" w:rsidP="003865A3">
      <w:pPr>
        <w:pStyle w:val="ListParagraph"/>
        <w:numPr>
          <w:ilvl w:val="0"/>
          <w:numId w:val="5"/>
        </w:numPr>
      </w:pPr>
      <w:r>
        <w:t>V</w:t>
      </w:r>
      <w:r w:rsidRPr="005B5242">
        <w:t>ictimisation</w:t>
      </w:r>
      <w:r>
        <w:t xml:space="preserve"> </w:t>
      </w:r>
      <w:r w:rsidR="00DC72D3">
        <w:t>–</w:t>
      </w:r>
      <w:r>
        <w:t xml:space="preserve"> </w:t>
      </w:r>
      <w:r w:rsidR="00DC72D3">
        <w:t>40% higher</w:t>
      </w:r>
    </w:p>
    <w:p w14:paraId="46DBFFBC" w14:textId="77777777" w:rsidR="00DC72D3" w:rsidRDefault="00DC72D3" w:rsidP="003865A3">
      <w:pPr>
        <w:pStyle w:val="ListParagraph"/>
        <w:numPr>
          <w:ilvl w:val="0"/>
          <w:numId w:val="5"/>
        </w:numPr>
      </w:pPr>
      <w:r>
        <w:t>A</w:t>
      </w:r>
      <w:r w:rsidRPr="005B5242">
        <w:t>ge discrimination</w:t>
      </w:r>
      <w:r>
        <w:t xml:space="preserve"> – 36% higher</w:t>
      </w:r>
    </w:p>
    <w:p w14:paraId="3E995183" w14:textId="54D6CF50" w:rsidR="005B5242" w:rsidRDefault="005B5242" w:rsidP="003865A3">
      <w:pPr>
        <w:pStyle w:val="ListParagraph"/>
        <w:numPr>
          <w:ilvl w:val="0"/>
          <w:numId w:val="5"/>
        </w:numPr>
      </w:pPr>
      <w:r>
        <w:t>R</w:t>
      </w:r>
      <w:r w:rsidR="00DC72D3">
        <w:t>ace</w:t>
      </w:r>
      <w:r>
        <w:t xml:space="preserve"> discrimination </w:t>
      </w:r>
      <w:r w:rsidR="00DC72D3">
        <w:t>–</w:t>
      </w:r>
      <w:r>
        <w:t xml:space="preserve"> </w:t>
      </w:r>
      <w:r w:rsidR="00DC72D3">
        <w:t>22% higher</w:t>
      </w:r>
    </w:p>
    <w:p w14:paraId="7358555A" w14:textId="4534E680" w:rsidR="00C53C8E" w:rsidRDefault="005B5242" w:rsidP="001D4FB1">
      <w:r>
        <w:t>The number of complaints alleg</w:t>
      </w:r>
      <w:r w:rsidRPr="005B5242">
        <w:t>ing discrimination on the ground of gender ident</w:t>
      </w:r>
      <w:r>
        <w:t>ity</w:t>
      </w:r>
      <w:r w:rsidR="005F41FF" w:rsidRPr="005B5242">
        <w:t xml:space="preserve">, </w:t>
      </w:r>
      <w:r w:rsidRPr="005B5242">
        <w:t xml:space="preserve">the identity of a spouse or partner and sexual orientation were </w:t>
      </w:r>
      <w:r w:rsidR="00DC72D3">
        <w:t xml:space="preserve">also </w:t>
      </w:r>
      <w:r w:rsidRPr="005B5242">
        <w:t>all higher than the average over the last 4 years</w:t>
      </w:r>
      <w:r w:rsidR="00B1357F">
        <w:t>. Conversely, c</w:t>
      </w:r>
      <w:r>
        <w:t xml:space="preserve">omplaints on the ground of whistle-blowing, pregnancy, </w:t>
      </w:r>
      <w:r>
        <w:lastRenderedPageBreak/>
        <w:t xml:space="preserve">caring responsibilities, marital status and association with a child were </w:t>
      </w:r>
      <w:r w:rsidR="00DC72D3">
        <w:t xml:space="preserve">all </w:t>
      </w:r>
      <w:r>
        <w:t>lower. H</w:t>
      </w:r>
      <w:r w:rsidRPr="005B5242">
        <w:t xml:space="preserve">owever the numbers of complaints on these grounds </w:t>
      </w:r>
      <w:r>
        <w:t>have been</w:t>
      </w:r>
      <w:r w:rsidRPr="005B5242">
        <w:t xml:space="preserve"> </w:t>
      </w:r>
      <w:r>
        <w:t xml:space="preserve">consistently </w:t>
      </w:r>
      <w:r w:rsidRPr="005B5242">
        <w:t>small</w:t>
      </w:r>
      <w:r>
        <w:t xml:space="preserve"> over the last 5 years</w:t>
      </w:r>
      <w:r w:rsidR="00DC72D3">
        <w:t xml:space="preserve"> and so limited weight should be placed on these changes at this time</w:t>
      </w:r>
      <w:r w:rsidRPr="005B5242">
        <w:t xml:space="preserve">. </w:t>
      </w:r>
    </w:p>
    <w:p w14:paraId="1106104B" w14:textId="35C817E8" w:rsidR="00C53C8E" w:rsidRDefault="00F03BE9" w:rsidP="001D4FB1">
      <w:pPr>
        <w:rPr>
          <w:noProof/>
          <w:lang w:eastAsia="en-AU"/>
        </w:rPr>
      </w:pPr>
      <w:r>
        <w:t>Figure 9</w:t>
      </w:r>
      <w:r w:rsidR="005B5242" w:rsidRPr="00656DF4">
        <w:rPr>
          <w:noProof/>
          <w:lang w:eastAsia="en-AU"/>
        </w:rPr>
        <w:t xml:space="preserve"> shows </w:t>
      </w:r>
      <w:r w:rsidR="00656DF4" w:rsidRPr="00656DF4">
        <w:rPr>
          <w:noProof/>
          <w:lang w:eastAsia="en-AU"/>
        </w:rPr>
        <w:t>the areas for accepted complaints.</w:t>
      </w:r>
    </w:p>
    <w:p w14:paraId="5849E470" w14:textId="77777777" w:rsidR="00C53C8E" w:rsidRDefault="00C53C8E" w:rsidP="001D4FB1">
      <w:pPr>
        <w:rPr>
          <w:noProof/>
          <w:lang w:eastAsia="en-AU"/>
        </w:rPr>
      </w:pPr>
    </w:p>
    <w:p w14:paraId="78BFEA67" w14:textId="140CF497" w:rsidR="00707647" w:rsidRPr="000C274B" w:rsidRDefault="00F03BE9" w:rsidP="00707647">
      <w:pPr>
        <w:rPr>
          <w:b/>
          <w:noProof/>
          <w:lang w:eastAsia="en-AU"/>
        </w:rPr>
      </w:pPr>
      <w:r w:rsidRPr="000C274B">
        <w:rPr>
          <w:b/>
          <w:noProof/>
          <w:lang w:eastAsia="en-AU"/>
        </w:rPr>
        <w:t>Figure 9</w:t>
      </w:r>
      <w:r w:rsidR="00707647" w:rsidRPr="000C274B">
        <w:rPr>
          <w:b/>
          <w:noProof/>
          <w:lang w:eastAsia="en-AU"/>
        </w:rPr>
        <w:t>: Acce</w:t>
      </w:r>
      <w:r w:rsidR="000258DC" w:rsidRPr="000C274B">
        <w:rPr>
          <w:b/>
          <w:noProof/>
          <w:lang w:eastAsia="en-AU"/>
        </w:rPr>
        <w:t>pted complaints by area in 2019-</w:t>
      </w:r>
      <w:r w:rsidR="00707647" w:rsidRPr="000C274B">
        <w:rPr>
          <w:b/>
          <w:noProof/>
          <w:lang w:eastAsia="en-AU"/>
        </w:rPr>
        <w:t>20 compared with average for the previous 4 years</w:t>
      </w:r>
    </w:p>
    <w:p w14:paraId="75906508" w14:textId="77777777" w:rsidR="00707647" w:rsidRDefault="00707647" w:rsidP="00707647">
      <w:pPr>
        <w:rPr>
          <w:noProof/>
          <w:u w:val="single"/>
          <w:lang w:eastAsia="en-AU"/>
        </w:rPr>
      </w:pPr>
      <w:r>
        <w:rPr>
          <w:noProof/>
          <w:lang w:eastAsia="en-AU"/>
        </w:rPr>
        <w:drawing>
          <wp:inline distT="0" distB="0" distL="0" distR="0" wp14:anchorId="3F80C83C" wp14:editId="514E998F">
            <wp:extent cx="5838092" cy="2359660"/>
            <wp:effectExtent l="0" t="0" r="10795" b="25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2DD0FC" w14:textId="2D768856" w:rsidR="00D92F92" w:rsidRDefault="00D92F92" w:rsidP="001D4FB1">
      <w:pPr>
        <w:rPr>
          <w:noProof/>
          <w:lang w:eastAsia="en-AU"/>
        </w:rPr>
      </w:pPr>
      <w:r>
        <w:rPr>
          <w:noProof/>
          <w:lang w:eastAsia="en-AU"/>
        </w:rPr>
        <w:t>Employment remained the most common area for accepted complaints</w:t>
      </w:r>
      <w:r w:rsidRPr="00D92F92">
        <w:rPr>
          <w:noProof/>
          <w:lang w:eastAsia="en-AU"/>
        </w:rPr>
        <w:t xml:space="preserve"> </w:t>
      </w:r>
      <w:r w:rsidR="00886111">
        <w:rPr>
          <w:noProof/>
          <w:lang w:eastAsia="en-AU"/>
        </w:rPr>
        <w:t>in 2019-</w:t>
      </w:r>
      <w:r>
        <w:rPr>
          <w:noProof/>
          <w:lang w:eastAsia="en-AU"/>
        </w:rPr>
        <w:t>20 and complaints in this area have grown substantially (34%) when compared to the average ove</w:t>
      </w:r>
      <w:r w:rsidR="00886111">
        <w:rPr>
          <w:noProof/>
          <w:lang w:eastAsia="en-AU"/>
        </w:rPr>
        <w:t>r the previous 4 years. A</w:t>
      </w:r>
      <w:r>
        <w:rPr>
          <w:noProof/>
          <w:lang w:eastAsia="en-AU"/>
        </w:rPr>
        <w:t>s was</w:t>
      </w:r>
      <w:r w:rsidR="00886111">
        <w:rPr>
          <w:noProof/>
          <w:lang w:eastAsia="en-AU"/>
        </w:rPr>
        <w:t xml:space="preserve"> the case in 2018-19, </w:t>
      </w:r>
      <w:r w:rsidR="005B5242" w:rsidRPr="00656DF4">
        <w:rPr>
          <w:noProof/>
          <w:lang w:eastAsia="en-AU"/>
        </w:rPr>
        <w:t xml:space="preserve">education overtook goods and services as the second most prevalent area in which </w:t>
      </w:r>
      <w:r>
        <w:rPr>
          <w:noProof/>
          <w:lang w:eastAsia="en-AU"/>
        </w:rPr>
        <w:t xml:space="preserve">accepted </w:t>
      </w:r>
      <w:r w:rsidR="005B5242" w:rsidRPr="00656DF4">
        <w:rPr>
          <w:noProof/>
          <w:lang w:eastAsia="en-AU"/>
        </w:rPr>
        <w:t>complaints arose</w:t>
      </w:r>
      <w:r w:rsidR="00886111">
        <w:rPr>
          <w:noProof/>
          <w:lang w:eastAsia="en-AU"/>
        </w:rPr>
        <w:t>. As Figure 7</w:t>
      </w:r>
      <w:r>
        <w:rPr>
          <w:noProof/>
          <w:lang w:eastAsia="en-AU"/>
        </w:rPr>
        <w:t xml:space="preserve"> shows, there has been a 67% increase (albiet off a substantially low base) in accepted complaints in the area of education when compared to the average over the previous 4 years. In comparison, accepted complaints in the area of goods and services have reduced by 33% compared to the average over th</w:t>
      </w:r>
      <w:r w:rsidR="00BD133E">
        <w:rPr>
          <w:noProof/>
          <w:lang w:eastAsia="en-AU"/>
        </w:rPr>
        <w:t>e</w:t>
      </w:r>
      <w:r>
        <w:rPr>
          <w:noProof/>
          <w:lang w:eastAsia="en-AU"/>
        </w:rPr>
        <w:t xml:space="preserve"> previous 4 years. </w:t>
      </w:r>
    </w:p>
    <w:p w14:paraId="4E7B2695" w14:textId="48864DE2" w:rsidR="00D92F92" w:rsidRDefault="00F37FA7" w:rsidP="001D4FB1">
      <w:pPr>
        <w:rPr>
          <w:noProof/>
          <w:lang w:eastAsia="en-AU"/>
        </w:rPr>
      </w:pPr>
      <w:r>
        <w:rPr>
          <w:noProof/>
          <w:lang w:eastAsia="en-AU"/>
        </w:rPr>
        <w:t>Figure 10</w:t>
      </w:r>
      <w:r w:rsidR="00D92F92">
        <w:rPr>
          <w:noProof/>
          <w:lang w:eastAsia="en-AU"/>
        </w:rPr>
        <w:t xml:space="preserve"> shows the prevalence of the various grounds of accepted complaints in</w:t>
      </w:r>
      <w:r w:rsidR="00710C18">
        <w:rPr>
          <w:noProof/>
          <w:lang w:eastAsia="en-AU"/>
        </w:rPr>
        <w:t xml:space="preserve"> the area of employment in 2019-</w:t>
      </w:r>
      <w:r w:rsidR="00D92F92">
        <w:rPr>
          <w:noProof/>
          <w:lang w:eastAsia="en-AU"/>
        </w:rPr>
        <w:t>20 when compared to the average over the previous 4 years.</w:t>
      </w:r>
    </w:p>
    <w:p w14:paraId="177B695B" w14:textId="35E4A2C7" w:rsidR="00D92F92" w:rsidRDefault="00D92F92" w:rsidP="001D4FB1">
      <w:pPr>
        <w:rPr>
          <w:noProof/>
          <w:lang w:eastAsia="en-AU"/>
        </w:rPr>
      </w:pPr>
    </w:p>
    <w:p w14:paraId="0D3621C4" w14:textId="77777777" w:rsidR="00EF16FE" w:rsidRDefault="00EF16FE">
      <w:pPr>
        <w:spacing w:line="259" w:lineRule="auto"/>
        <w:jc w:val="left"/>
        <w:rPr>
          <w:b/>
          <w:noProof/>
          <w:lang w:eastAsia="en-AU"/>
        </w:rPr>
      </w:pPr>
      <w:r>
        <w:rPr>
          <w:b/>
          <w:noProof/>
          <w:lang w:eastAsia="en-AU"/>
        </w:rPr>
        <w:br w:type="page"/>
      </w:r>
    </w:p>
    <w:p w14:paraId="06C075CC" w14:textId="44E48103" w:rsidR="00D92F92" w:rsidRPr="00C53C8E" w:rsidRDefault="00710C18" w:rsidP="00D92F92">
      <w:pPr>
        <w:rPr>
          <w:b/>
          <w:noProof/>
          <w:lang w:eastAsia="en-AU"/>
        </w:rPr>
      </w:pPr>
      <w:r w:rsidRPr="00C53C8E">
        <w:rPr>
          <w:b/>
          <w:noProof/>
          <w:lang w:eastAsia="en-AU"/>
        </w:rPr>
        <w:lastRenderedPageBreak/>
        <w:t>Figure 10</w:t>
      </w:r>
      <w:r w:rsidR="00D92F92" w:rsidRPr="00C53C8E">
        <w:rPr>
          <w:b/>
          <w:noProof/>
          <w:lang w:eastAsia="en-AU"/>
        </w:rPr>
        <w:t>: Accepted complain</w:t>
      </w:r>
      <w:r w:rsidR="00522942" w:rsidRPr="00C53C8E">
        <w:rPr>
          <w:b/>
          <w:noProof/>
          <w:lang w:eastAsia="en-AU"/>
        </w:rPr>
        <w:t>t grounds in employment in 2019-</w:t>
      </w:r>
      <w:r w:rsidR="00D92F92" w:rsidRPr="00C53C8E">
        <w:rPr>
          <w:b/>
          <w:noProof/>
          <w:lang w:eastAsia="en-AU"/>
        </w:rPr>
        <w:t>20 compared to the av</w:t>
      </w:r>
      <w:r w:rsidR="00C53C8E">
        <w:rPr>
          <w:b/>
          <w:noProof/>
          <w:lang w:eastAsia="en-AU"/>
        </w:rPr>
        <w:t>erage over the previous 4 years</w:t>
      </w:r>
    </w:p>
    <w:p w14:paraId="1F458FF3" w14:textId="3F77BF3E" w:rsidR="00D92F92" w:rsidRDefault="00D92F92" w:rsidP="001D4FB1">
      <w:pPr>
        <w:rPr>
          <w:noProof/>
          <w:lang w:eastAsia="en-AU"/>
        </w:rPr>
      </w:pPr>
      <w:r>
        <w:rPr>
          <w:noProof/>
          <w:lang w:eastAsia="en-AU"/>
        </w:rPr>
        <w:drawing>
          <wp:inline distT="0" distB="0" distL="0" distR="0" wp14:anchorId="6FF094B2" wp14:editId="24ABDFB0">
            <wp:extent cx="5767705" cy="4142154"/>
            <wp:effectExtent l="0" t="0" r="4445" b="107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CB9909" w14:textId="77777777" w:rsidR="00EF16FE" w:rsidRDefault="00EF16FE" w:rsidP="001D4FB1">
      <w:pPr>
        <w:rPr>
          <w:noProof/>
          <w:lang w:eastAsia="en-AU"/>
        </w:rPr>
      </w:pPr>
    </w:p>
    <w:p w14:paraId="250D9DBB" w14:textId="12B1E5DA" w:rsidR="00D92F92" w:rsidRDefault="00522942" w:rsidP="001D4FB1">
      <w:pPr>
        <w:rPr>
          <w:noProof/>
          <w:lang w:eastAsia="en-AU"/>
        </w:rPr>
      </w:pPr>
      <w:r>
        <w:rPr>
          <w:noProof/>
          <w:lang w:eastAsia="en-AU"/>
        </w:rPr>
        <w:t>It is clear from Figure 10</w:t>
      </w:r>
      <w:r w:rsidR="00D92F92">
        <w:rPr>
          <w:noProof/>
          <w:lang w:eastAsia="en-AU"/>
        </w:rPr>
        <w:t xml:space="preserve"> that sexual harassment was by far the most prevalent ground for accepted c</w:t>
      </w:r>
      <w:r w:rsidR="00E665DF">
        <w:rPr>
          <w:noProof/>
          <w:lang w:eastAsia="en-AU"/>
        </w:rPr>
        <w:t>omplaints in employment in 2019-</w:t>
      </w:r>
      <w:r w:rsidR="00D92F92">
        <w:rPr>
          <w:noProof/>
          <w:lang w:eastAsia="en-AU"/>
        </w:rPr>
        <w:t xml:space="preserve">20. Complaints about victimisation and disability discrimination were the second most </w:t>
      </w:r>
      <w:r w:rsidR="00E665DF">
        <w:rPr>
          <w:noProof/>
          <w:lang w:eastAsia="en-AU"/>
        </w:rPr>
        <w:t xml:space="preserve">prevalent grounds in employment, </w:t>
      </w:r>
      <w:r w:rsidR="00D92F92">
        <w:rPr>
          <w:noProof/>
          <w:lang w:eastAsia="en-AU"/>
        </w:rPr>
        <w:t xml:space="preserve">followed by complaints of sex, race and age discrimination respectively. </w:t>
      </w:r>
    </w:p>
    <w:p w14:paraId="14BCD71A" w14:textId="4552A802" w:rsidR="00D92F92" w:rsidRPr="00D92F92" w:rsidRDefault="00645A95" w:rsidP="001D4FB1">
      <w:pPr>
        <w:rPr>
          <w:noProof/>
          <w:lang w:eastAsia="en-AU"/>
        </w:rPr>
      </w:pPr>
      <w:r>
        <w:rPr>
          <w:noProof/>
          <w:lang w:eastAsia="en-AU"/>
        </w:rPr>
        <w:t>W</w:t>
      </w:r>
      <w:r w:rsidR="00D92F92">
        <w:rPr>
          <w:noProof/>
          <w:lang w:eastAsia="en-AU"/>
        </w:rPr>
        <w:t xml:space="preserve">hile complaints of disability discrimination in employment have remained static </w:t>
      </w:r>
      <w:r>
        <w:rPr>
          <w:noProof/>
          <w:lang w:eastAsia="en-AU"/>
        </w:rPr>
        <w:t xml:space="preserve">overall for </w:t>
      </w:r>
      <w:r w:rsidR="00D92F92">
        <w:rPr>
          <w:noProof/>
          <w:lang w:eastAsia="en-AU"/>
        </w:rPr>
        <w:t xml:space="preserve">the last 5 years, there </w:t>
      </w:r>
      <w:r w:rsidR="00BD133E">
        <w:rPr>
          <w:noProof/>
          <w:lang w:eastAsia="en-AU"/>
        </w:rPr>
        <w:t>were</w:t>
      </w:r>
      <w:r w:rsidR="00D92F92">
        <w:rPr>
          <w:noProof/>
          <w:lang w:eastAsia="en-AU"/>
        </w:rPr>
        <w:t xml:space="preserve"> substantial increases in the number of complai</w:t>
      </w:r>
      <w:r w:rsidR="00340199">
        <w:rPr>
          <w:noProof/>
          <w:lang w:eastAsia="en-AU"/>
        </w:rPr>
        <w:t xml:space="preserve">nts of sex discrimination (54%), race discrimination (48%), sexual harrassment (45%), </w:t>
      </w:r>
      <w:r w:rsidR="00D92F92">
        <w:rPr>
          <w:noProof/>
          <w:lang w:eastAsia="en-AU"/>
        </w:rPr>
        <w:t>victimisation (41%) and age discrimination (40%) arising in employment</w:t>
      </w:r>
      <w:r w:rsidR="00BD133E">
        <w:rPr>
          <w:noProof/>
          <w:lang w:eastAsia="en-AU"/>
        </w:rPr>
        <w:t xml:space="preserve"> when compared to the average over the last 4 years. </w:t>
      </w:r>
    </w:p>
    <w:p w14:paraId="360A37C0" w14:textId="77777777" w:rsidR="00463CC0" w:rsidRDefault="00463CC0" w:rsidP="00746664"/>
    <w:p w14:paraId="0E0444A2" w14:textId="5A5E884C" w:rsidR="00746664" w:rsidRDefault="005D4107" w:rsidP="00746664">
      <w:pPr>
        <w:rPr>
          <w:noProof/>
          <w:lang w:eastAsia="en-AU"/>
        </w:rPr>
      </w:pPr>
      <w:r w:rsidRPr="005D4107">
        <w:lastRenderedPageBreak/>
        <w:t>Figure 11</w:t>
      </w:r>
      <w:r w:rsidR="00746664">
        <w:rPr>
          <w:noProof/>
          <w:lang w:eastAsia="en-AU"/>
        </w:rPr>
        <w:t xml:space="preserve"> shows the prevalence of the various grounds of accepted complaints i</w:t>
      </w:r>
      <w:r w:rsidR="00683948">
        <w:rPr>
          <w:noProof/>
          <w:lang w:eastAsia="en-AU"/>
        </w:rPr>
        <w:t>n the area of education in 2019-</w:t>
      </w:r>
      <w:r w:rsidR="00746664">
        <w:rPr>
          <w:noProof/>
          <w:lang w:eastAsia="en-AU"/>
        </w:rPr>
        <w:t>20 when compared to the average over the previous 4 years.</w:t>
      </w:r>
    </w:p>
    <w:p w14:paraId="54C9AB41" w14:textId="77777777" w:rsidR="00746664" w:rsidRDefault="00746664" w:rsidP="00746664">
      <w:pPr>
        <w:rPr>
          <w:noProof/>
          <w:lang w:eastAsia="en-AU"/>
        </w:rPr>
      </w:pPr>
    </w:p>
    <w:p w14:paraId="57BBC37D" w14:textId="3B97C570" w:rsidR="00746664" w:rsidRPr="000C274B" w:rsidRDefault="00683948" w:rsidP="00746664">
      <w:pPr>
        <w:rPr>
          <w:b/>
          <w:noProof/>
          <w:lang w:eastAsia="en-AU"/>
        </w:rPr>
      </w:pPr>
      <w:r w:rsidRPr="000C274B">
        <w:rPr>
          <w:b/>
          <w:noProof/>
          <w:lang w:eastAsia="en-AU"/>
        </w:rPr>
        <w:t>Figure 11</w:t>
      </w:r>
      <w:r w:rsidR="00746664" w:rsidRPr="000C274B">
        <w:rPr>
          <w:b/>
          <w:noProof/>
          <w:lang w:eastAsia="en-AU"/>
        </w:rPr>
        <w:t>: Accepted complaint grounds in education</w:t>
      </w:r>
      <w:r w:rsidR="0091290B" w:rsidRPr="000C274B">
        <w:rPr>
          <w:b/>
          <w:noProof/>
          <w:lang w:eastAsia="en-AU"/>
        </w:rPr>
        <w:t xml:space="preserve"> in 2019-</w:t>
      </w:r>
      <w:r w:rsidR="00746664" w:rsidRPr="000C274B">
        <w:rPr>
          <w:b/>
          <w:noProof/>
          <w:lang w:eastAsia="en-AU"/>
        </w:rPr>
        <w:t>20 compared to the av</w:t>
      </w:r>
      <w:r w:rsidR="000C274B">
        <w:rPr>
          <w:b/>
          <w:noProof/>
          <w:lang w:eastAsia="en-AU"/>
        </w:rPr>
        <w:t>erage over the previous 4 years</w:t>
      </w:r>
    </w:p>
    <w:p w14:paraId="5A16E340" w14:textId="07AE0475" w:rsidR="00BD133E" w:rsidRPr="00D92F92" w:rsidRDefault="00BD133E" w:rsidP="00746664">
      <w:pPr>
        <w:rPr>
          <w:noProof/>
          <w:u w:val="single"/>
          <w:lang w:eastAsia="en-AU"/>
        </w:rPr>
      </w:pPr>
      <w:r>
        <w:rPr>
          <w:noProof/>
          <w:lang w:eastAsia="en-AU"/>
        </w:rPr>
        <w:drawing>
          <wp:inline distT="0" distB="0" distL="0" distR="0" wp14:anchorId="39EDBD8B" wp14:editId="6DA9BB23">
            <wp:extent cx="5800725" cy="3805237"/>
            <wp:effectExtent l="0" t="0" r="9525" b="508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E89CF0" w14:textId="77777777" w:rsidR="00EF16FE" w:rsidRDefault="00EF16FE" w:rsidP="001D4FB1"/>
    <w:p w14:paraId="61EFB13B" w14:textId="50739359" w:rsidR="00746664" w:rsidRDefault="0091290B" w:rsidP="001D4FB1">
      <w:r>
        <w:t>As Figure 11</w:t>
      </w:r>
      <w:r w:rsidR="00BD133E" w:rsidRPr="00BD133E">
        <w:t xml:space="preserve"> </w:t>
      </w:r>
      <w:r w:rsidR="00BD133E">
        <w:t>shows, complaints for most grounds in the</w:t>
      </w:r>
      <w:r>
        <w:t xml:space="preserve"> area of education rose in 2019-</w:t>
      </w:r>
      <w:r w:rsidR="00BD133E">
        <w:t xml:space="preserve">20 when compared to the average over the last 4 years. This has led to a substantial (67%) increase in total complaints of discrimination in the area of education. It should be noted however, that complaints for almost all grounds in the area of education have risen from a low base. </w:t>
      </w:r>
    </w:p>
    <w:p w14:paraId="74A645F3" w14:textId="48040C63" w:rsidR="00746664" w:rsidRDefault="0091290B" w:rsidP="00746664">
      <w:r>
        <w:t>Figure 12</w:t>
      </w:r>
      <w:r w:rsidR="00746664">
        <w:t xml:space="preserve"> shows the prevalence of the various grounds of accepted complaints in the are</w:t>
      </w:r>
      <w:r w:rsidR="001839F3">
        <w:t>a of goods and services in 2019-</w:t>
      </w:r>
      <w:r w:rsidR="00746664">
        <w:t>20 when compared to the average over the previous 4 years.</w:t>
      </w:r>
      <w:r w:rsidR="00BD133E">
        <w:t xml:space="preserve"> </w:t>
      </w:r>
    </w:p>
    <w:p w14:paraId="39D2D6AE" w14:textId="14168B51" w:rsidR="00BD133E" w:rsidRDefault="009044B0" w:rsidP="00746664">
      <w:r>
        <w:t>It can be seen from Figure 12</w:t>
      </w:r>
      <w:r w:rsidR="00642E0A">
        <w:t xml:space="preserve"> that </w:t>
      </w:r>
      <w:r w:rsidR="00BD133E">
        <w:t xml:space="preserve">there has been a very substantial decrease in complaints </w:t>
      </w:r>
      <w:r w:rsidR="00642E0A">
        <w:t>on the ground of</w:t>
      </w:r>
      <w:r w:rsidR="00BD133E">
        <w:t xml:space="preserve"> disability di</w:t>
      </w:r>
      <w:r>
        <w:t>scrimination in this area. C</w:t>
      </w:r>
      <w:r w:rsidR="00BD133E">
        <w:t xml:space="preserve">omplaints of race discrimination have </w:t>
      </w:r>
      <w:r w:rsidR="00BD133E">
        <w:lastRenderedPageBreak/>
        <w:t>al</w:t>
      </w:r>
      <w:r>
        <w:t>so decreased (from a low base). Conversely, c</w:t>
      </w:r>
      <w:r w:rsidR="00BD133E">
        <w:t xml:space="preserve">omplaints of sex discrimination have increased (again, from a low base). Overall, as noted previously, complaints in the area of goods and services provision have declined by 33% when compared to the average over the last 4 years. </w:t>
      </w:r>
    </w:p>
    <w:p w14:paraId="29D66561" w14:textId="77777777" w:rsidR="00746664" w:rsidRPr="002D04C4" w:rsidRDefault="00746664" w:rsidP="00746664">
      <w:pPr>
        <w:rPr>
          <w:sz w:val="16"/>
          <w:szCs w:val="16"/>
        </w:rPr>
      </w:pPr>
    </w:p>
    <w:p w14:paraId="130605A0" w14:textId="1FCA4EEC" w:rsidR="00746664" w:rsidRPr="000C274B" w:rsidRDefault="00842EA3" w:rsidP="00746664">
      <w:pPr>
        <w:rPr>
          <w:b/>
          <w:highlight w:val="yellow"/>
        </w:rPr>
      </w:pPr>
      <w:r w:rsidRPr="000C274B">
        <w:rPr>
          <w:b/>
        </w:rPr>
        <w:t>Figure 12</w:t>
      </w:r>
      <w:r w:rsidR="00746664" w:rsidRPr="000C274B">
        <w:rPr>
          <w:b/>
        </w:rPr>
        <w:t>: Accepted complaint ground</w:t>
      </w:r>
      <w:r w:rsidRPr="000C274B">
        <w:rPr>
          <w:b/>
        </w:rPr>
        <w:t>s in goods and services in 2019-</w:t>
      </w:r>
      <w:r w:rsidR="00746664" w:rsidRPr="000C274B">
        <w:rPr>
          <w:b/>
        </w:rPr>
        <w:t>20 compared to the av</w:t>
      </w:r>
      <w:r w:rsidR="000C274B" w:rsidRPr="000C274B">
        <w:rPr>
          <w:b/>
        </w:rPr>
        <w:t>erage over the previous 4 years</w:t>
      </w:r>
    </w:p>
    <w:p w14:paraId="0FC16EEE" w14:textId="0CEFD53F" w:rsidR="00746664" w:rsidRDefault="00BD133E" w:rsidP="001D4FB1">
      <w:pPr>
        <w:rPr>
          <w:highlight w:val="yellow"/>
        </w:rPr>
      </w:pPr>
      <w:r>
        <w:rPr>
          <w:noProof/>
          <w:lang w:eastAsia="en-AU"/>
        </w:rPr>
        <w:drawing>
          <wp:inline distT="0" distB="0" distL="0" distR="0" wp14:anchorId="67D49A44" wp14:editId="688D59DB">
            <wp:extent cx="5814695" cy="3943350"/>
            <wp:effectExtent l="0" t="0" r="1460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EA4761" w14:textId="77777777" w:rsidR="002D04C4" w:rsidRPr="002D04C4" w:rsidRDefault="002D04C4" w:rsidP="00BD133E">
      <w:pPr>
        <w:rPr>
          <w:sz w:val="16"/>
          <w:szCs w:val="16"/>
        </w:rPr>
      </w:pPr>
    </w:p>
    <w:p w14:paraId="1F88BBAA" w14:textId="04754525" w:rsidR="00BD133E" w:rsidRPr="00BD133E" w:rsidRDefault="00BD133E" w:rsidP="00BD133E">
      <w:r w:rsidRPr="00BD133E">
        <w:t xml:space="preserve">Under section 95 of </w:t>
      </w:r>
      <w:r w:rsidR="00842EA3">
        <w:t>the Act</w:t>
      </w:r>
      <w:r w:rsidRPr="00BD133E">
        <w:t>, if the Commissioner believes a complaint may be resolved by conciliation (other than matters declined by the Commissioner under section 95A), then the Commissioner must make all reasonable endeavours to resolve the complaint by conciliation.</w:t>
      </w:r>
    </w:p>
    <w:p w14:paraId="5B943290" w14:textId="58B60601" w:rsidR="00BD133E" w:rsidRPr="00BD133E" w:rsidRDefault="00BD133E" w:rsidP="00BD133E">
      <w:r w:rsidRPr="00BD133E">
        <w:t>Conciliation is a flexible and responsive dispute resolution process that provides an alternative to the more formal legal proceed</w:t>
      </w:r>
      <w:r w:rsidR="000844F1">
        <w:t xml:space="preserve">ings in the SACAT </w:t>
      </w:r>
      <w:r w:rsidRPr="00BD133E">
        <w:t>or the South Australian Employment Tribunal (SAET). Where conciliation does not achieve a resolution, the Commissioner may refer the complaint to the SACAT (or in some circumstances, to the SAET) for hearing and determination, unless the complaint is declined by the Commissioner or withdrawn by the complainant.</w:t>
      </w:r>
    </w:p>
    <w:p w14:paraId="78489D2B" w14:textId="38CF2317" w:rsidR="00BA3FED" w:rsidRDefault="001228D4" w:rsidP="00BA3FED">
      <w:r>
        <w:lastRenderedPageBreak/>
        <w:t>Figure 13</w:t>
      </w:r>
      <w:r w:rsidR="00BA3FED" w:rsidRPr="00BA3FED">
        <w:t xml:space="preserve"> </w:t>
      </w:r>
      <w:r w:rsidR="00BA3FED">
        <w:t>displays</w:t>
      </w:r>
      <w:r w:rsidR="00BA3FED" w:rsidRPr="00BA3FED">
        <w:t xml:space="preserve"> the number of con</w:t>
      </w:r>
      <w:r w:rsidR="00D63D9A">
        <w:t>ciliation attempts made in 2019-</w:t>
      </w:r>
      <w:r w:rsidR="00BA3FED" w:rsidRPr="00BA3FED">
        <w:t xml:space="preserve">20 and the number in which a successful agreement was reached. </w:t>
      </w:r>
      <w:r w:rsidR="00BA3FED">
        <w:t>It shows that, o</w:t>
      </w:r>
      <w:r w:rsidR="00BA3FED" w:rsidRPr="00BA3FED">
        <w:t xml:space="preserve">f the 70 complaints in which conciliation was attempted, this was successful in reaching a resolution in 81% of cases. </w:t>
      </w:r>
    </w:p>
    <w:p w14:paraId="71898B81" w14:textId="77777777" w:rsidR="00BA3FED" w:rsidRPr="002D04C4" w:rsidRDefault="00BA3FED" w:rsidP="00BA3FED">
      <w:pPr>
        <w:rPr>
          <w:sz w:val="16"/>
          <w:szCs w:val="16"/>
        </w:rPr>
      </w:pPr>
    </w:p>
    <w:p w14:paraId="0D9537A0" w14:textId="0C242646" w:rsidR="00BA3FED" w:rsidRPr="000C274B" w:rsidRDefault="00D63D9A" w:rsidP="00BA3FED">
      <w:pPr>
        <w:rPr>
          <w:b/>
        </w:rPr>
      </w:pPr>
      <w:r w:rsidRPr="000C274B">
        <w:rPr>
          <w:b/>
        </w:rPr>
        <w:t>Figure 13</w:t>
      </w:r>
      <w:r w:rsidR="00BA3FED" w:rsidRPr="000C274B">
        <w:rPr>
          <w:b/>
        </w:rPr>
        <w:t>: Conciliation success rate</w:t>
      </w:r>
    </w:p>
    <w:p w14:paraId="6A410119" w14:textId="68AD080B" w:rsidR="00BA3FED" w:rsidRDefault="00BA3FED" w:rsidP="00BD133E">
      <w:r>
        <w:rPr>
          <w:noProof/>
          <w:lang w:eastAsia="en-AU"/>
        </w:rPr>
        <w:drawing>
          <wp:inline distT="0" distB="0" distL="0" distR="0" wp14:anchorId="511A78B1" wp14:editId="2123A912">
            <wp:extent cx="5833745" cy="2033517"/>
            <wp:effectExtent l="0" t="0" r="1460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BCC895" w14:textId="2AD9E254" w:rsidR="00BA3FED" w:rsidRDefault="00BA3FED" w:rsidP="00BD133E"/>
    <w:p w14:paraId="6C6AB3CC" w14:textId="3032D854" w:rsidR="00BD133E" w:rsidRDefault="00BA3FED" w:rsidP="00BD133E">
      <w:r>
        <w:t xml:space="preserve">There was a </w:t>
      </w:r>
      <w:r w:rsidR="0013363E">
        <w:t>slight (</w:t>
      </w:r>
      <w:r>
        <w:t>2%</w:t>
      </w:r>
      <w:r w:rsidR="0013363E">
        <w:t>)</w:t>
      </w:r>
      <w:r w:rsidR="00B57D89">
        <w:t xml:space="preserve"> increase in the number of </w:t>
      </w:r>
      <w:r>
        <w:t>accept</w:t>
      </w:r>
      <w:r w:rsidR="00B57D89">
        <w:t>ed complaints finalised in 2019-</w:t>
      </w:r>
      <w:r>
        <w:t xml:space="preserve">20 compared to the average over the previous 4 years. </w:t>
      </w:r>
      <w:r w:rsidR="00B57D89">
        <w:t>Figure 14</w:t>
      </w:r>
      <w:r w:rsidR="00BD133E" w:rsidRPr="00746664">
        <w:t xml:space="preserve"> shows the outcomes of </w:t>
      </w:r>
      <w:r>
        <w:t xml:space="preserve">the total </w:t>
      </w:r>
      <w:r w:rsidR="00BD133E" w:rsidRPr="00746664">
        <w:t>accept</w:t>
      </w:r>
      <w:r w:rsidR="00B57D89">
        <w:t>ed complaints finalised in 2019-</w:t>
      </w:r>
      <w:r w:rsidR="00BD133E" w:rsidRPr="00746664">
        <w:t>20 compared to the average o</w:t>
      </w:r>
      <w:r>
        <w:t>ver</w:t>
      </w:r>
      <w:r w:rsidR="00BD133E" w:rsidRPr="00746664">
        <w:t xml:space="preserve"> the previous four years. </w:t>
      </w:r>
    </w:p>
    <w:p w14:paraId="4AF25A9F" w14:textId="77777777" w:rsidR="00BA3FED" w:rsidRPr="002D04C4" w:rsidRDefault="00BA3FED" w:rsidP="00BD133E">
      <w:pPr>
        <w:rPr>
          <w:sz w:val="16"/>
          <w:szCs w:val="16"/>
        </w:rPr>
      </w:pPr>
    </w:p>
    <w:p w14:paraId="23A5262E" w14:textId="4D92AD43" w:rsidR="00BA3FED" w:rsidRPr="000C274B" w:rsidRDefault="00B57D89" w:rsidP="00BD133E">
      <w:pPr>
        <w:rPr>
          <w:b/>
        </w:rPr>
      </w:pPr>
      <w:r w:rsidRPr="000C274B">
        <w:rPr>
          <w:b/>
        </w:rPr>
        <w:t>Figure 14</w:t>
      </w:r>
      <w:r w:rsidR="00BA3FED" w:rsidRPr="000C274B">
        <w:rPr>
          <w:b/>
        </w:rPr>
        <w:t>: Outcomes of accepted complaints finalised in 2019/20 compared to the ave</w:t>
      </w:r>
      <w:r w:rsidR="000C274B">
        <w:rPr>
          <w:b/>
        </w:rPr>
        <w:t>rage of the previous four years</w:t>
      </w:r>
    </w:p>
    <w:p w14:paraId="40BF65A7" w14:textId="104CD796" w:rsidR="00BD133E" w:rsidRDefault="00BA3FED" w:rsidP="00BD133E">
      <w:r>
        <w:rPr>
          <w:noProof/>
          <w:lang w:eastAsia="en-AU"/>
        </w:rPr>
        <w:drawing>
          <wp:inline distT="0" distB="0" distL="0" distR="0" wp14:anchorId="6EF74F69" wp14:editId="1C3997FA">
            <wp:extent cx="5738495" cy="2210937"/>
            <wp:effectExtent l="0" t="0" r="14605"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5234C0" w14:textId="5140F8A7" w:rsidR="00746664" w:rsidRDefault="008E3D10" w:rsidP="001D4FB1">
      <w:r>
        <w:lastRenderedPageBreak/>
        <w:t>As Figure 14</w:t>
      </w:r>
      <w:r w:rsidR="00B718BD">
        <w:t xml:space="preserve"> shows, </w:t>
      </w:r>
      <w:r w:rsidR="00BD133E" w:rsidRPr="00BD133E">
        <w:t xml:space="preserve">50% of all accepted complaints </w:t>
      </w:r>
      <w:r w:rsidR="00BA3FED">
        <w:t xml:space="preserve">finalised </w:t>
      </w:r>
      <w:r w:rsidR="00B718BD">
        <w:t>in 2019-</w:t>
      </w:r>
      <w:r w:rsidR="00BD133E">
        <w:t xml:space="preserve">20 </w:t>
      </w:r>
      <w:r w:rsidR="00BD133E" w:rsidRPr="00BD133E">
        <w:t>were resolved by conciliation</w:t>
      </w:r>
      <w:r w:rsidR="00BA3FED">
        <w:t xml:space="preserve">. This is an 8% decrease on the average percentage over the previous 4 years. Twenty-three percent </w:t>
      </w:r>
      <w:r w:rsidR="000A3DF9">
        <w:t>were referred to</w:t>
      </w:r>
      <w:r w:rsidR="0013427A">
        <w:t xml:space="preserve"> the</w:t>
      </w:r>
      <w:r w:rsidR="000A3DF9">
        <w:t xml:space="preserve"> T</w:t>
      </w:r>
      <w:r w:rsidR="00BD133E" w:rsidRPr="00BD133E">
        <w:t>ribunal</w:t>
      </w:r>
      <w:r w:rsidR="00BA3FED">
        <w:rPr>
          <w:rStyle w:val="FootnoteReference"/>
        </w:rPr>
        <w:footnoteReference w:id="15"/>
      </w:r>
      <w:r w:rsidR="00CB6885">
        <w:t xml:space="preserve">, unchanged from the </w:t>
      </w:r>
      <w:r w:rsidR="00BA3FED">
        <w:t xml:space="preserve">average over the previous 4 years. Twenty-seven percent </w:t>
      </w:r>
      <w:r w:rsidR="00BD133E" w:rsidRPr="00BD133E">
        <w:t>were declined by the Commissioner following further investigation</w:t>
      </w:r>
      <w:r w:rsidR="00BD133E">
        <w:t>,</w:t>
      </w:r>
      <w:r w:rsidR="00BD133E" w:rsidRPr="00BD133E">
        <w:t xml:space="preserve"> or withdrawn by </w:t>
      </w:r>
      <w:r w:rsidR="00BA3FED">
        <w:t xml:space="preserve">the </w:t>
      </w:r>
      <w:r w:rsidR="00BD133E" w:rsidRPr="00BD133E">
        <w:t xml:space="preserve">complainant (in two cases, </w:t>
      </w:r>
      <w:r w:rsidR="00BD133E">
        <w:t xml:space="preserve">after </w:t>
      </w:r>
      <w:r w:rsidR="00BD133E" w:rsidRPr="00BD133E">
        <w:t xml:space="preserve">conciliation was attempted). </w:t>
      </w:r>
      <w:r w:rsidR="00BA3FED">
        <w:t>This represents an 8% increase on the average percentage over the previous 4 years.</w:t>
      </w:r>
    </w:p>
    <w:p w14:paraId="68A271E2" w14:textId="01761938" w:rsidR="00707647" w:rsidRPr="00707647" w:rsidRDefault="00707647" w:rsidP="00707647">
      <w:r>
        <w:t>For complaints that were su</w:t>
      </w:r>
      <w:r w:rsidR="00E708A4">
        <w:t>ccessfully conciliated, Figure 15</w:t>
      </w:r>
      <w:r>
        <w:t xml:space="preserve"> shows </w:t>
      </w:r>
      <w:r w:rsidR="00E708A4">
        <w:t xml:space="preserve">that in 2019-20 </w:t>
      </w:r>
      <w:r>
        <w:t>t</w:t>
      </w:r>
      <w:r w:rsidRPr="00707647">
        <w:t>he issuing of an apology and financial compensation were the most common outcomes achieved in settlement agreements</w:t>
      </w:r>
      <w:r w:rsidR="00E708A4">
        <w:t xml:space="preserve">. This has been the case on average for the last 4 years. It </w:t>
      </w:r>
      <w:r>
        <w:t>should be noted that s</w:t>
      </w:r>
      <w:r w:rsidRPr="00707647">
        <w:t xml:space="preserve">ettlement agreements </w:t>
      </w:r>
      <w:r>
        <w:t>often</w:t>
      </w:r>
      <w:r w:rsidRPr="00707647">
        <w:t xml:space="preserve"> include more than one outcome and not all successful conciliations involve a written agreement.</w:t>
      </w:r>
    </w:p>
    <w:p w14:paraId="3AF7EA08" w14:textId="447FC7AF" w:rsidR="00707647" w:rsidRDefault="00707647" w:rsidP="00707647"/>
    <w:p w14:paraId="751C6CCC" w14:textId="4F88B3B9" w:rsidR="00707647" w:rsidRPr="00C53C8E" w:rsidRDefault="00606723" w:rsidP="00707647">
      <w:pPr>
        <w:rPr>
          <w:b/>
        </w:rPr>
      </w:pPr>
      <w:r w:rsidRPr="00C53C8E">
        <w:rPr>
          <w:b/>
        </w:rPr>
        <w:t>Figure 15</w:t>
      </w:r>
      <w:r w:rsidR="00707647" w:rsidRPr="00C53C8E">
        <w:rPr>
          <w:b/>
        </w:rPr>
        <w:t>: Outcomes from successful conciliation</w:t>
      </w:r>
    </w:p>
    <w:p w14:paraId="2F7EF471" w14:textId="6A3BCC98" w:rsidR="00707647" w:rsidRPr="00707647" w:rsidRDefault="00707647" w:rsidP="001D4FB1">
      <w:r>
        <w:rPr>
          <w:noProof/>
          <w:lang w:eastAsia="en-AU"/>
        </w:rPr>
        <w:drawing>
          <wp:inline distT="0" distB="0" distL="0" distR="0" wp14:anchorId="1324C381" wp14:editId="485B072F">
            <wp:extent cx="5833745" cy="3261814"/>
            <wp:effectExtent l="0" t="0" r="14605"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EA7141" w14:textId="77777777" w:rsidR="001C2AE6" w:rsidRDefault="001C2AE6" w:rsidP="001D4FB1">
      <w:pPr>
        <w:rPr>
          <w:highlight w:val="yellow"/>
        </w:rPr>
      </w:pPr>
    </w:p>
    <w:p w14:paraId="504A343F" w14:textId="67486772" w:rsidR="00C04D34" w:rsidRPr="00707647" w:rsidRDefault="00707647" w:rsidP="00707647">
      <w:r w:rsidRPr="00707647">
        <w:lastRenderedPageBreak/>
        <w:t>For those settlements involving</w:t>
      </w:r>
      <w:r w:rsidR="00F2701C">
        <w:t xml:space="preserve"> financial compensation in 2019-</w:t>
      </w:r>
      <w:r w:rsidRPr="00707647">
        <w:t xml:space="preserve">20, </w:t>
      </w:r>
      <w:r w:rsidR="00F2701C">
        <w:rPr>
          <w:rFonts w:ascii="Calibri" w:eastAsia="Calibri" w:hAnsi="Calibri" w:cs="Times New Roman"/>
        </w:rPr>
        <w:t>i</w:t>
      </w:r>
      <w:r w:rsidRPr="00707647">
        <w:rPr>
          <w:rFonts w:ascii="Calibri" w:eastAsia="Calibri" w:hAnsi="Calibri" w:cs="Times New Roman"/>
        </w:rPr>
        <w:t>ndividual agreements ranged from to $30</w:t>
      </w:r>
      <w:r w:rsidR="00F2701C">
        <w:rPr>
          <w:rFonts w:ascii="Calibri" w:eastAsia="Calibri" w:hAnsi="Calibri" w:cs="Times New Roman"/>
        </w:rPr>
        <w:t>0 to $20,000. As Figure 16</w:t>
      </w:r>
      <w:r w:rsidRPr="00707647">
        <w:rPr>
          <w:rFonts w:ascii="Calibri" w:eastAsia="Calibri" w:hAnsi="Calibri" w:cs="Times New Roman"/>
        </w:rPr>
        <w:t xml:space="preserve"> shows, </w:t>
      </w:r>
      <w:r w:rsidRPr="00707647">
        <w:t>t</w:t>
      </w:r>
      <w:r w:rsidR="00C04D34" w:rsidRPr="00707647">
        <w:t xml:space="preserve">he average sum paid out per agreement </w:t>
      </w:r>
      <w:r w:rsidR="00F2701C">
        <w:t>in 2019-</w:t>
      </w:r>
      <w:r w:rsidRPr="00707647">
        <w:t xml:space="preserve">20 </w:t>
      </w:r>
      <w:r w:rsidR="00C04D34" w:rsidRPr="00707647">
        <w:t xml:space="preserve">was </w:t>
      </w:r>
      <w:r w:rsidRPr="00707647">
        <w:t xml:space="preserve">similar to the average sum over the last 4 years. </w:t>
      </w:r>
      <w:r w:rsidR="00C04D34" w:rsidRPr="00707647">
        <w:t xml:space="preserve"> </w:t>
      </w:r>
      <w:r w:rsidRPr="00707647">
        <w:t xml:space="preserve">The total amount of financial compensation was 21% </w:t>
      </w:r>
      <w:r w:rsidR="00C04D34" w:rsidRPr="00707647">
        <w:t xml:space="preserve">higher than the </w:t>
      </w:r>
      <w:r w:rsidRPr="00707647">
        <w:t xml:space="preserve">average total amount over </w:t>
      </w:r>
      <w:r w:rsidR="00C04D34" w:rsidRPr="00707647">
        <w:t>the last four years</w:t>
      </w:r>
      <w:r w:rsidRPr="00707647">
        <w:t xml:space="preserve">. </w:t>
      </w:r>
    </w:p>
    <w:p w14:paraId="44F906B4" w14:textId="77777777" w:rsidR="00707647" w:rsidRPr="002D04C4" w:rsidRDefault="00707647" w:rsidP="00707647">
      <w:pPr>
        <w:rPr>
          <w:sz w:val="16"/>
          <w:szCs w:val="16"/>
        </w:rPr>
      </w:pPr>
    </w:p>
    <w:p w14:paraId="6D38213B" w14:textId="4A445839" w:rsidR="00C04D34" w:rsidRPr="00C53C8E" w:rsidRDefault="00F2701C" w:rsidP="001D4FB1">
      <w:pPr>
        <w:rPr>
          <w:b/>
        </w:rPr>
      </w:pPr>
      <w:r w:rsidRPr="00C53C8E">
        <w:rPr>
          <w:b/>
        </w:rPr>
        <w:t>Figure 16</w:t>
      </w:r>
      <w:r w:rsidR="0029545B" w:rsidRPr="00C53C8E">
        <w:rPr>
          <w:b/>
        </w:rPr>
        <w:t xml:space="preserve">: Financial payments in conciliated </w:t>
      </w:r>
      <w:r w:rsidR="00021B1A" w:rsidRPr="00C53C8E">
        <w:rPr>
          <w:b/>
        </w:rPr>
        <w:t xml:space="preserve">settlement </w:t>
      </w:r>
      <w:r w:rsidR="0029545B" w:rsidRPr="00C53C8E">
        <w:rPr>
          <w:b/>
        </w:rPr>
        <w:t>agreements</w:t>
      </w:r>
    </w:p>
    <w:p w14:paraId="735EC691" w14:textId="58A610FE" w:rsidR="001C2AE6" w:rsidRDefault="00707647" w:rsidP="001D4FB1">
      <w:pPr>
        <w:rPr>
          <w:highlight w:val="yellow"/>
        </w:rPr>
      </w:pPr>
      <w:r>
        <w:rPr>
          <w:noProof/>
          <w:lang w:eastAsia="en-AU"/>
        </w:rPr>
        <w:drawing>
          <wp:inline distT="0" distB="0" distL="0" distR="0" wp14:anchorId="6A025E93" wp14:editId="74FE05D8">
            <wp:extent cx="5667375" cy="1860884"/>
            <wp:effectExtent l="0" t="0" r="9525" b="63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E2BDDF" w14:textId="245C80B3" w:rsidR="00BA3FED" w:rsidRDefault="00337416" w:rsidP="00BA3FED">
      <w:r>
        <w:t>As Figure 17</w:t>
      </w:r>
      <w:r w:rsidR="00BA3FED">
        <w:t xml:space="preserve"> shows, the majorit</w:t>
      </w:r>
      <w:r>
        <w:t>y of complainants (77%) in 2019-</w:t>
      </w:r>
      <w:r w:rsidR="00BA3FED">
        <w:t>20 were aged between 20 and 59. There was a large increase in the percentage of accepted complaints from people aged 20-29 in 20</w:t>
      </w:r>
      <w:r>
        <w:t xml:space="preserve">19-20, </w:t>
      </w:r>
      <w:r w:rsidR="00BA3FED">
        <w:t>double the av</w:t>
      </w:r>
      <w:r>
        <w:t>erage of the previous 4 years.</w:t>
      </w:r>
    </w:p>
    <w:p w14:paraId="0DEA6DBA" w14:textId="77777777" w:rsidR="00BA3FED" w:rsidRPr="002D04C4" w:rsidRDefault="00BA3FED" w:rsidP="00BA3FED">
      <w:pPr>
        <w:rPr>
          <w:sz w:val="16"/>
          <w:szCs w:val="16"/>
        </w:rPr>
      </w:pPr>
    </w:p>
    <w:p w14:paraId="758037A8" w14:textId="1D6AAC5A" w:rsidR="00BA3FED" w:rsidRPr="00C53C8E" w:rsidRDefault="009475E8" w:rsidP="00BA3FED">
      <w:pPr>
        <w:rPr>
          <w:b/>
        </w:rPr>
      </w:pPr>
      <w:r w:rsidRPr="00C53C8E">
        <w:rPr>
          <w:b/>
        </w:rPr>
        <w:t>Figure 17</w:t>
      </w:r>
      <w:r w:rsidR="00BA3FED" w:rsidRPr="00C53C8E">
        <w:rPr>
          <w:b/>
        </w:rPr>
        <w:t xml:space="preserve">: </w:t>
      </w:r>
      <w:r w:rsidR="00707647" w:rsidRPr="00C53C8E">
        <w:rPr>
          <w:b/>
        </w:rPr>
        <w:t xml:space="preserve">Percentage of </w:t>
      </w:r>
      <w:r w:rsidR="00BA3FED" w:rsidRPr="00C53C8E">
        <w:rPr>
          <w:b/>
        </w:rPr>
        <w:t>complainants in</w:t>
      </w:r>
      <w:r w:rsidR="00707647" w:rsidRPr="00C53C8E">
        <w:rPr>
          <w:b/>
        </w:rPr>
        <w:t xml:space="preserve"> age categories in</w:t>
      </w:r>
      <w:r w:rsidR="00DA32EA" w:rsidRPr="00C53C8E">
        <w:rPr>
          <w:b/>
        </w:rPr>
        <w:t xml:space="preserve"> 2019-</w:t>
      </w:r>
      <w:r w:rsidR="00BA3FED" w:rsidRPr="00C53C8E">
        <w:rPr>
          <w:b/>
        </w:rPr>
        <w:t>20 compared to the average over previous 4 years (accepted complaints)</w:t>
      </w:r>
    </w:p>
    <w:p w14:paraId="52E425FC" w14:textId="29B2B77E" w:rsidR="00BA3FED" w:rsidRDefault="00707647" w:rsidP="00BA3FED">
      <w:r>
        <w:rPr>
          <w:noProof/>
          <w:lang w:eastAsia="en-AU"/>
        </w:rPr>
        <w:drawing>
          <wp:inline distT="0" distB="0" distL="0" distR="0" wp14:anchorId="48362CA6" wp14:editId="3C6B2CA3">
            <wp:extent cx="5657850" cy="2869325"/>
            <wp:effectExtent l="0" t="0" r="0"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921B6D" w14:textId="5B9A391A" w:rsidR="00BA3FED" w:rsidRDefault="00E52D93" w:rsidP="00BA3FED">
      <w:r>
        <w:lastRenderedPageBreak/>
        <w:t>Figure 18</w:t>
      </w:r>
      <w:r w:rsidR="00BA3FED">
        <w:t xml:space="preserve"> shows that, similar to the average over the previous 4 years, a higher p</w:t>
      </w:r>
      <w:r w:rsidR="00707647">
        <w:t>ercentage</w:t>
      </w:r>
      <w:r w:rsidR="00BA3FED">
        <w:t xml:space="preserve"> (59%) of c</w:t>
      </w:r>
      <w:r>
        <w:t>omplainants were female in 2019-</w:t>
      </w:r>
      <w:r w:rsidR="00BA3FED">
        <w:t>20. A small proportion (3%) of complainants identified as transgender/intersex/gender diverse/non-binary.</w:t>
      </w:r>
    </w:p>
    <w:p w14:paraId="2132E723" w14:textId="77777777" w:rsidR="00BA3FED" w:rsidRDefault="00BA3FED" w:rsidP="00BA3FED"/>
    <w:p w14:paraId="38D9E895" w14:textId="6524EC5A" w:rsidR="00BA3FED" w:rsidRPr="00C53C8E" w:rsidRDefault="00E52D93" w:rsidP="00BA3FED">
      <w:pPr>
        <w:rPr>
          <w:b/>
        </w:rPr>
      </w:pPr>
      <w:r w:rsidRPr="00C53C8E">
        <w:rPr>
          <w:b/>
        </w:rPr>
        <w:t>Figure 18</w:t>
      </w:r>
      <w:r w:rsidR="00BA3FED" w:rsidRPr="00C53C8E">
        <w:rPr>
          <w:b/>
        </w:rPr>
        <w:t>: Gender i</w:t>
      </w:r>
      <w:r w:rsidR="009705CB" w:rsidRPr="00C53C8E">
        <w:rPr>
          <w:b/>
        </w:rPr>
        <w:t>dentity of complainants in 2019-</w:t>
      </w:r>
      <w:r w:rsidR="00BA3FED" w:rsidRPr="00C53C8E">
        <w:rPr>
          <w:b/>
        </w:rPr>
        <w:t>20 compared to the average over previous 4 years (accepted complaints)</w:t>
      </w:r>
    </w:p>
    <w:p w14:paraId="7226986A" w14:textId="43A5E7AD" w:rsidR="00BA3FED" w:rsidRDefault="00707647" w:rsidP="00BA3FED">
      <w:pPr>
        <w:rPr>
          <w:u w:val="single"/>
        </w:rPr>
      </w:pPr>
      <w:r>
        <w:rPr>
          <w:noProof/>
          <w:lang w:eastAsia="en-AU"/>
        </w:rPr>
        <w:drawing>
          <wp:inline distT="0" distB="0" distL="0" distR="0" wp14:anchorId="0513D681" wp14:editId="4B97FB4B">
            <wp:extent cx="5762625" cy="1556084"/>
            <wp:effectExtent l="0" t="0" r="9525"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B5AD44" w14:textId="77777777" w:rsidR="00C53C8E" w:rsidRDefault="00C53C8E" w:rsidP="00BA3FED">
      <w:pPr>
        <w:rPr>
          <w:u w:val="single"/>
        </w:rPr>
      </w:pPr>
    </w:p>
    <w:p w14:paraId="64A9F2EF" w14:textId="749584FC" w:rsidR="00BA3FED" w:rsidRPr="004A2F3F" w:rsidRDefault="00BA3FED" w:rsidP="004A2F3F">
      <w:pPr>
        <w:pStyle w:val="Heading4"/>
      </w:pPr>
      <w:r w:rsidRPr="004A2F3F">
        <w:t>4.1.1.2.1. Assistance to parties before the Tribunal</w:t>
      </w:r>
    </w:p>
    <w:p w14:paraId="49929118" w14:textId="6D95053C" w:rsidR="00BA3FED" w:rsidRPr="00746664" w:rsidRDefault="00BA3FED" w:rsidP="00BA3FED">
      <w:r w:rsidRPr="00746664">
        <w:t xml:space="preserve">Subject to section 95C subsection (2) of </w:t>
      </w:r>
      <w:r w:rsidR="0013427A">
        <w:t>the Act</w:t>
      </w:r>
      <w:r w:rsidRPr="00746664">
        <w:t>, the Commissioner may, at the request of the complainant or respondent, provide representation for them in proceedings before the Tribunal at public expense. The Commissioner must apply available public funds judiciously, so before providing representation, the Commissioner considers a range of factors including:</w:t>
      </w:r>
    </w:p>
    <w:p w14:paraId="16D527A7" w14:textId="5EC2166E" w:rsidR="00BA3FED" w:rsidRPr="00746664" w:rsidRDefault="0013427A" w:rsidP="003865A3">
      <w:pPr>
        <w:pStyle w:val="ListParagraph"/>
        <w:numPr>
          <w:ilvl w:val="0"/>
          <w:numId w:val="7"/>
        </w:numPr>
      </w:pPr>
      <w:r>
        <w:t>t</w:t>
      </w:r>
      <w:r w:rsidR="00BA3FED" w:rsidRPr="00746664">
        <w:t xml:space="preserve">he capacity of the </w:t>
      </w:r>
      <w:r w:rsidR="00707647">
        <w:t>party</w:t>
      </w:r>
      <w:r w:rsidR="00BA3FED" w:rsidRPr="00746664">
        <w:t xml:space="preserve"> to represent </w:t>
      </w:r>
      <w:r w:rsidR="00707647">
        <w:t>themselves</w:t>
      </w:r>
      <w:r w:rsidR="00BA3FED" w:rsidRPr="00746664">
        <w:t xml:space="preserve"> or provide </w:t>
      </w:r>
      <w:r w:rsidR="00707647">
        <w:t xml:space="preserve">their own </w:t>
      </w:r>
      <w:r w:rsidR="00BA3FED" w:rsidRPr="00746664">
        <w:t>representation;</w:t>
      </w:r>
    </w:p>
    <w:p w14:paraId="0A5EF4A8" w14:textId="6574C62D" w:rsidR="00BA3FED" w:rsidRPr="00746664" w:rsidRDefault="0013427A" w:rsidP="003865A3">
      <w:pPr>
        <w:pStyle w:val="ListParagraph"/>
        <w:numPr>
          <w:ilvl w:val="0"/>
          <w:numId w:val="7"/>
        </w:numPr>
      </w:pPr>
      <w:r>
        <w:t>t</w:t>
      </w:r>
      <w:r w:rsidR="00BA3FED" w:rsidRPr="00746664">
        <w:t>he nature and circumstances of the alleged contravention of the Act;</w:t>
      </w:r>
    </w:p>
    <w:p w14:paraId="77DC9357" w14:textId="0EFFF1B1" w:rsidR="00BA3FED" w:rsidRPr="00746664" w:rsidRDefault="0013427A" w:rsidP="003865A3">
      <w:pPr>
        <w:pStyle w:val="ListParagraph"/>
        <w:numPr>
          <w:ilvl w:val="0"/>
          <w:numId w:val="7"/>
        </w:numPr>
      </w:pPr>
      <w:r>
        <w:t>w</w:t>
      </w:r>
      <w:r w:rsidR="00BA3FED" w:rsidRPr="00746664">
        <w:t>hether the case has good prospects of success;</w:t>
      </w:r>
    </w:p>
    <w:p w14:paraId="640D674A" w14:textId="6FC5BFF3" w:rsidR="00BA3FED" w:rsidRPr="00746664" w:rsidRDefault="0013427A" w:rsidP="003865A3">
      <w:pPr>
        <w:pStyle w:val="ListParagraph"/>
        <w:numPr>
          <w:ilvl w:val="0"/>
          <w:numId w:val="7"/>
        </w:numPr>
      </w:pPr>
      <w:r>
        <w:t>w</w:t>
      </w:r>
      <w:r w:rsidR="00BA3FED" w:rsidRPr="00746664">
        <w:t xml:space="preserve">hether the </w:t>
      </w:r>
      <w:r w:rsidR="00707647">
        <w:t>party</w:t>
      </w:r>
      <w:r w:rsidR="00BA3FED" w:rsidRPr="00746664">
        <w:t xml:space="preserve"> can afford to pay for representation without hardship;</w:t>
      </w:r>
      <w:r>
        <w:t xml:space="preserve"> and</w:t>
      </w:r>
    </w:p>
    <w:p w14:paraId="7140774B" w14:textId="02E531F6" w:rsidR="00BA3FED" w:rsidRPr="00746664" w:rsidRDefault="0013427A" w:rsidP="003865A3">
      <w:pPr>
        <w:pStyle w:val="ListParagraph"/>
        <w:numPr>
          <w:ilvl w:val="0"/>
          <w:numId w:val="7"/>
        </w:numPr>
      </w:pPr>
      <w:proofErr w:type="gramStart"/>
      <w:r>
        <w:t>a</w:t>
      </w:r>
      <w:r w:rsidR="00BA3FED" w:rsidRPr="00746664">
        <w:t>ny</w:t>
      </w:r>
      <w:proofErr w:type="gramEnd"/>
      <w:r w:rsidR="00BA3FED" w:rsidRPr="00746664">
        <w:t xml:space="preserve"> other matter considered relevant by the Commissioner.</w:t>
      </w:r>
    </w:p>
    <w:p w14:paraId="2222BBF9" w14:textId="1CDCBB20" w:rsidR="00D66EC0" w:rsidRPr="00D66EC0" w:rsidRDefault="00BA3FED" w:rsidP="00D66EC0">
      <w:r w:rsidRPr="00D66EC0">
        <w:t>In the 201</w:t>
      </w:r>
      <w:r w:rsidR="0013427A">
        <w:t>9-</w:t>
      </w:r>
      <w:r w:rsidR="00D66EC0" w:rsidRPr="00D66EC0">
        <w:t>20</w:t>
      </w:r>
      <w:r w:rsidRPr="00D66EC0">
        <w:t xml:space="preserve"> financial year, </w:t>
      </w:r>
      <w:r w:rsidR="005717FA">
        <w:t xml:space="preserve">the Commissioner agreed to fund five </w:t>
      </w:r>
      <w:r w:rsidRPr="00D66EC0">
        <w:t xml:space="preserve">complainants for assessment by a lawyer to determine the prospects of success for their case before the Tribunal. </w:t>
      </w:r>
      <w:r w:rsidR="001C2AE6">
        <w:t xml:space="preserve"> </w:t>
      </w:r>
      <w:r w:rsidR="00D66EC0" w:rsidRPr="00D66EC0">
        <w:t xml:space="preserve">The amount expensed for </w:t>
      </w:r>
      <w:r w:rsidR="00D66EC0">
        <w:t>l</w:t>
      </w:r>
      <w:r w:rsidR="00D66EC0" w:rsidRPr="00D66EC0">
        <w:t xml:space="preserve">egal costs </w:t>
      </w:r>
      <w:r w:rsidR="0013427A">
        <w:t>in 2019-20 was $27,363.</w:t>
      </w:r>
    </w:p>
    <w:p w14:paraId="52BF4260" w14:textId="29FB369D" w:rsidR="006E1E1E" w:rsidRDefault="006E1E1E" w:rsidP="00D66EC0">
      <w:pPr>
        <w:rPr>
          <w:highlight w:val="yellow"/>
        </w:rPr>
      </w:pPr>
    </w:p>
    <w:p w14:paraId="3B8CEF90" w14:textId="2A3F9AC5" w:rsidR="006E1E1E" w:rsidRPr="004A2F3F" w:rsidRDefault="006E1E1E" w:rsidP="004A2F3F">
      <w:pPr>
        <w:pStyle w:val="Heading4"/>
      </w:pPr>
      <w:r w:rsidRPr="004A2F3F">
        <w:lastRenderedPageBreak/>
        <w:t>4.1.1.3. Exemptions</w:t>
      </w:r>
      <w:r w:rsidR="002D04C4">
        <w:t xml:space="preserve"> from the Act</w:t>
      </w:r>
    </w:p>
    <w:p w14:paraId="426DEF13" w14:textId="35EEA507" w:rsidR="0013427A" w:rsidRDefault="0013427A" w:rsidP="0013427A">
      <w:r>
        <w:t>Section 92 of the Act provides for pers</w:t>
      </w:r>
      <w:r w:rsidR="00737044">
        <w:t>ons, businesses, corporations, G</w:t>
      </w:r>
      <w:r>
        <w:t>overnment departments and associations to apply to the SACAT for an exemption from the Act for a specific purpose. If an exemption is granted (via an Exe</w:t>
      </w:r>
      <w:r w:rsidR="00737044">
        <w:t>mption Order), this allows the a</w:t>
      </w:r>
      <w:r>
        <w:t xml:space="preserve">pplicant to lawfully discriminate against a person, or a class of persons. </w:t>
      </w:r>
    </w:p>
    <w:p w14:paraId="0E7985BF" w14:textId="63388A9E" w:rsidR="0013427A" w:rsidRDefault="0013427A" w:rsidP="0013427A">
      <w:r>
        <w:t xml:space="preserve">The purposes for which an exemption would be granted include increasing the employment of a class of persons within </w:t>
      </w:r>
      <w:r w:rsidR="00AA204A">
        <w:t>an organisation (i.e. designating a position for an Aboriginal employee</w:t>
      </w:r>
      <w:r>
        <w:t>), or increasing the participation of a particular sex in the provision of a service or employment (i.e. to ensure the advancement of women in a par</w:t>
      </w:r>
      <w:r w:rsidR="000F048E">
        <w:t>ticular industry to promote gender equality and reduce the gender pay gap</w:t>
      </w:r>
      <w:r>
        <w:t xml:space="preserve">). </w:t>
      </w:r>
    </w:p>
    <w:p w14:paraId="670C9BB1" w14:textId="40E87380" w:rsidR="0013427A" w:rsidRDefault="00F620DB" w:rsidP="0013427A">
      <w:r>
        <w:t xml:space="preserve">Overwhelmingly, however, applications for exemptions from the Act are from the </w:t>
      </w:r>
      <w:r w:rsidR="0013427A">
        <w:t>defence industry. South Australia plays a significant role in the Australian and International defence industry and the economic interests of defence contractors in South Austral</w:t>
      </w:r>
      <w:r w:rsidR="000F048E">
        <w:t>ia are</w:t>
      </w:r>
      <w:r w:rsidR="0013427A">
        <w:t xml:space="preserve"> substantial. Defence contractors have obligations under International Arms Regulations which generally preclude the contractors from tendering for or performing work for an international company where its employees have certain citizenships or nationalities. Accordingly, the granting of an Order for an exemption from the Act, on the basis of race, has very serious consequences for South A</w:t>
      </w:r>
      <w:r w:rsidR="000F048E">
        <w:t xml:space="preserve">ustralia </w:t>
      </w:r>
      <w:r w:rsidR="00737044">
        <w:t xml:space="preserve">and the Commissioner takes her </w:t>
      </w:r>
      <w:r w:rsidR="0013427A">
        <w:t xml:space="preserve">responsibilities under this section of the Act very seriously. </w:t>
      </w:r>
    </w:p>
    <w:p w14:paraId="69BDD50D" w14:textId="03520681" w:rsidR="0013427A" w:rsidRDefault="0013427A" w:rsidP="0013427A">
      <w:r>
        <w:t>When an application f</w:t>
      </w:r>
      <w:r w:rsidR="00737044">
        <w:t xml:space="preserve">or an exemption is made, the Commissioner is notified and </w:t>
      </w:r>
      <w:r>
        <w:t>afforded the right to make submissions to the SACAT about the approp</w:t>
      </w:r>
      <w:r w:rsidR="00E5302C">
        <w:t xml:space="preserve">riateness of the application. The Commissioner may also </w:t>
      </w:r>
      <w:r>
        <w:t>negotiate w</w:t>
      </w:r>
      <w:r w:rsidR="00E20F90">
        <w:t>ith the a</w:t>
      </w:r>
      <w:r w:rsidR="00E5302C">
        <w:t xml:space="preserve">pplicant where she has </w:t>
      </w:r>
      <w:r>
        <w:t>concerns wi</w:t>
      </w:r>
      <w:r w:rsidR="00187AB4">
        <w:t xml:space="preserve">th the scope of the application; </w:t>
      </w:r>
      <w:r w:rsidR="005F1B3F">
        <w:t>for example, where</w:t>
      </w:r>
      <w:r w:rsidR="00E5302C">
        <w:t xml:space="preserve"> she is </w:t>
      </w:r>
      <w:r>
        <w:t>of the view that the terms being so</w:t>
      </w:r>
      <w:r w:rsidR="00187AB4">
        <w:t xml:space="preserve">ught are too broad. In 2019-20, the Commissioner </w:t>
      </w:r>
      <w:r>
        <w:t>was able to s</w:t>
      </w:r>
      <w:r w:rsidR="00187AB4">
        <w:t>uccessfully negotiate with the a</w:t>
      </w:r>
      <w:r>
        <w:t>pplicant</w:t>
      </w:r>
      <w:r w:rsidR="00187AB4">
        <w:t>s directly (where required</w:t>
      </w:r>
      <w:r>
        <w:t>) to limit and curtail the scope of app</w:t>
      </w:r>
      <w:r w:rsidR="00187AB4">
        <w:t xml:space="preserve">lications to appropriately balance </w:t>
      </w:r>
      <w:r>
        <w:t>South Australia</w:t>
      </w:r>
      <w:r w:rsidR="00187AB4">
        <w:t xml:space="preserve">’s economic interests with </w:t>
      </w:r>
      <w:r>
        <w:t xml:space="preserve">protecting citizens from unfair discrimination.  </w:t>
      </w:r>
    </w:p>
    <w:p w14:paraId="32A34850" w14:textId="064C1A06" w:rsidR="0013427A" w:rsidRDefault="00187AB4" w:rsidP="0013427A">
      <w:r>
        <w:t>Section 8.3 of the Appendix</w:t>
      </w:r>
      <w:r w:rsidR="00EF16FE">
        <w:t xml:space="preserve"> (Section 8) </w:t>
      </w:r>
      <w:r w:rsidR="0013427A">
        <w:t>contains a brief summary of all app</w:t>
      </w:r>
      <w:r>
        <w:t>lications for exemptions from the Act</w:t>
      </w:r>
      <w:r w:rsidR="00E530D4">
        <w:t xml:space="preserve"> received</w:t>
      </w:r>
      <w:r>
        <w:t xml:space="preserve"> in 2019-20.</w:t>
      </w:r>
    </w:p>
    <w:p w14:paraId="308F05F6" w14:textId="42B03C51" w:rsidR="002D04C4" w:rsidRDefault="002D04C4" w:rsidP="0013427A"/>
    <w:p w14:paraId="3881EB0A" w14:textId="0F3924BC" w:rsidR="004A2F3F" w:rsidRDefault="004A2F3F">
      <w:pPr>
        <w:spacing w:line="259" w:lineRule="auto"/>
        <w:jc w:val="left"/>
        <w:rPr>
          <w:rFonts w:eastAsiaTheme="majorEastAsia" w:cstheme="minorHAnsi"/>
          <w:b/>
          <w:i/>
          <w:iCs/>
          <w:color w:val="002060"/>
        </w:rPr>
      </w:pPr>
    </w:p>
    <w:p w14:paraId="167136F8" w14:textId="7A0F5021" w:rsidR="00F80CD9" w:rsidRPr="004A2F3F" w:rsidRDefault="001B3706" w:rsidP="00EA086B">
      <w:pPr>
        <w:pStyle w:val="Heading4"/>
      </w:pPr>
      <w:r w:rsidRPr="004A2F3F">
        <w:t>4.1.1.</w:t>
      </w:r>
      <w:r w:rsidR="006E1E1E" w:rsidRPr="004A2F3F">
        <w:t>4</w:t>
      </w:r>
      <w:r w:rsidRPr="004A2F3F">
        <w:t xml:space="preserve">. </w:t>
      </w:r>
      <w:r w:rsidR="00F80CD9" w:rsidRPr="004A2F3F">
        <w:t>Customer satisfaction</w:t>
      </w:r>
    </w:p>
    <w:p w14:paraId="777439F8" w14:textId="73333BE1" w:rsidR="00707647" w:rsidRDefault="00707647" w:rsidP="00707647">
      <w:r w:rsidRPr="00707647">
        <w:t>I</w:t>
      </w:r>
      <w:r w:rsidR="007775BF">
        <w:t>n 2019-</w:t>
      </w:r>
      <w:r w:rsidRPr="00707647">
        <w:t>20, the Commission moved its serv</w:t>
      </w:r>
      <w:r w:rsidR="007775BF">
        <w:t xml:space="preserve">ice satisfaction survey online </w:t>
      </w:r>
      <w:r w:rsidRPr="00707647">
        <w:t>and a link was sent</w:t>
      </w:r>
      <w:r w:rsidR="004A3D8A" w:rsidRPr="00707647">
        <w:t xml:space="preserve"> to complainants and respondents following conciliation finalisation. </w:t>
      </w:r>
      <w:r w:rsidRPr="00707647">
        <w:t xml:space="preserve">This resulted in a 54% increase in </w:t>
      </w:r>
      <w:r w:rsidR="00934A39">
        <w:t xml:space="preserve">the number of surveys completed this year (72) </w:t>
      </w:r>
      <w:r w:rsidRPr="00707647">
        <w:t>compared to th</w:t>
      </w:r>
      <w:r w:rsidR="00934A39">
        <w:t>e previous year (33)</w:t>
      </w:r>
      <w:r w:rsidRPr="00707647">
        <w:t>. Survey results indicated 96% o</w:t>
      </w:r>
      <w:r w:rsidR="00AC4637">
        <w:t>verall satisfaction with the Commission</w:t>
      </w:r>
      <w:r w:rsidRPr="00707647">
        <w:t>’s complaint-handling services (</w:t>
      </w:r>
      <w:r>
        <w:t>Table 3</w:t>
      </w:r>
      <w:r w:rsidRPr="00707647">
        <w:t xml:space="preserve">). </w:t>
      </w:r>
    </w:p>
    <w:p w14:paraId="173F4F19" w14:textId="77777777" w:rsidR="006F00E1" w:rsidRDefault="006F00E1" w:rsidP="006F00E1">
      <w:pPr>
        <w:spacing w:line="259" w:lineRule="auto"/>
        <w:jc w:val="left"/>
      </w:pPr>
    </w:p>
    <w:p w14:paraId="72CA2628" w14:textId="77777777" w:rsidR="006F00E1" w:rsidRPr="005F71C1" w:rsidRDefault="006F00E1" w:rsidP="006F00E1">
      <w:pPr>
        <w:rPr>
          <w:b/>
        </w:rPr>
      </w:pPr>
      <w:r w:rsidRPr="005F71C1">
        <w:rPr>
          <w:b/>
        </w:rPr>
        <w:t>Table 3: Survey evaluation results of complaint-handling services</w:t>
      </w:r>
    </w:p>
    <w:tbl>
      <w:tblPr>
        <w:tblStyle w:val="PlainTable1"/>
        <w:tblW w:w="5000" w:type="pct"/>
        <w:tblLayout w:type="fixed"/>
        <w:tblLook w:val="04A0" w:firstRow="1" w:lastRow="0" w:firstColumn="1" w:lastColumn="0" w:noHBand="0" w:noVBand="1"/>
      </w:tblPr>
      <w:tblGrid>
        <w:gridCol w:w="7366"/>
        <w:gridCol w:w="1650"/>
      </w:tblGrid>
      <w:tr w:rsidR="006F00E1" w:rsidRPr="00707647" w14:paraId="44BCF0C2" w14:textId="77777777" w:rsidTr="000E5934">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085" w:type="pct"/>
            <w:hideMark/>
          </w:tcPr>
          <w:p w14:paraId="5026AF96" w14:textId="77777777" w:rsidR="006F00E1" w:rsidRPr="00707647" w:rsidRDefault="006F00E1" w:rsidP="000E5934">
            <w:pPr>
              <w:spacing w:after="160" w:line="240" w:lineRule="auto"/>
              <w:rPr>
                <w:b w:val="0"/>
              </w:rPr>
            </w:pPr>
            <w:r w:rsidRPr="00707647">
              <w:rPr>
                <w:b w:val="0"/>
              </w:rPr>
              <w:t>Questions:</w:t>
            </w:r>
          </w:p>
        </w:tc>
        <w:tc>
          <w:tcPr>
            <w:tcW w:w="915" w:type="pct"/>
            <w:noWrap/>
            <w:hideMark/>
          </w:tcPr>
          <w:p w14:paraId="772AEC6C" w14:textId="77777777" w:rsidR="006F00E1" w:rsidRPr="00707647" w:rsidRDefault="006F00E1" w:rsidP="000E5934">
            <w:pPr>
              <w:spacing w:after="160" w:line="240" w:lineRule="auto"/>
              <w:jc w:val="left"/>
              <w:cnfStyle w:val="100000000000" w:firstRow="1" w:lastRow="0" w:firstColumn="0" w:lastColumn="0" w:oddVBand="0" w:evenVBand="0" w:oddHBand="0" w:evenHBand="0" w:firstRowFirstColumn="0" w:firstRowLastColumn="0" w:lastRowFirstColumn="0" w:lastRowLastColumn="0"/>
              <w:rPr>
                <w:b w:val="0"/>
              </w:rPr>
            </w:pPr>
            <w:r>
              <w:rPr>
                <w:b w:val="0"/>
              </w:rPr>
              <w:t xml:space="preserve">Agree / </w:t>
            </w:r>
            <w:r w:rsidRPr="00707647">
              <w:rPr>
                <w:b w:val="0"/>
              </w:rPr>
              <w:t>Strongly Agree</w:t>
            </w:r>
          </w:p>
        </w:tc>
      </w:tr>
      <w:tr w:rsidR="006F00E1" w:rsidRPr="00707647" w14:paraId="59D466F7"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1F6D1054" w14:textId="77777777" w:rsidR="006F00E1" w:rsidRPr="00707647" w:rsidRDefault="006F00E1" w:rsidP="000E5934">
            <w:pPr>
              <w:spacing w:after="160" w:line="240" w:lineRule="auto"/>
              <w:rPr>
                <w:b w:val="0"/>
              </w:rPr>
            </w:pPr>
            <w:r w:rsidRPr="00707647">
              <w:rPr>
                <w:b w:val="0"/>
              </w:rPr>
              <w:t>The complaint process was well explained to me.</w:t>
            </w:r>
          </w:p>
        </w:tc>
        <w:tc>
          <w:tcPr>
            <w:tcW w:w="915" w:type="pct"/>
            <w:noWrap/>
            <w:hideMark/>
          </w:tcPr>
          <w:p w14:paraId="361835CA"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96%</w:t>
            </w:r>
          </w:p>
        </w:tc>
      </w:tr>
      <w:tr w:rsidR="006F00E1" w:rsidRPr="00707647" w14:paraId="264ED6F7" w14:textId="77777777" w:rsidTr="000E5934">
        <w:trPr>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447EF0BD" w14:textId="77777777" w:rsidR="006F00E1" w:rsidRPr="00707647" w:rsidRDefault="006F00E1" w:rsidP="000E5934">
            <w:pPr>
              <w:spacing w:after="160" w:line="240" w:lineRule="auto"/>
              <w:rPr>
                <w:b w:val="0"/>
              </w:rPr>
            </w:pPr>
            <w:r w:rsidRPr="00707647">
              <w:rPr>
                <w:b w:val="0"/>
              </w:rPr>
              <w:t>I was kept well informed throughout the complaint process.</w:t>
            </w:r>
          </w:p>
        </w:tc>
        <w:tc>
          <w:tcPr>
            <w:tcW w:w="915" w:type="pct"/>
            <w:noWrap/>
            <w:hideMark/>
          </w:tcPr>
          <w:p w14:paraId="54E668C9" w14:textId="77777777" w:rsidR="006F00E1" w:rsidRPr="00707647" w:rsidRDefault="006F00E1" w:rsidP="000E5934">
            <w:pPr>
              <w:spacing w:after="160" w:line="240" w:lineRule="auto"/>
              <w:cnfStyle w:val="000000000000" w:firstRow="0" w:lastRow="0" w:firstColumn="0" w:lastColumn="0" w:oddVBand="0" w:evenVBand="0" w:oddHBand="0" w:evenHBand="0" w:firstRowFirstColumn="0" w:firstRowLastColumn="0" w:lastRowFirstColumn="0" w:lastRowLastColumn="0"/>
            </w:pPr>
            <w:r w:rsidRPr="00707647">
              <w:t>97%</w:t>
            </w:r>
          </w:p>
        </w:tc>
      </w:tr>
      <w:tr w:rsidR="006F00E1" w:rsidRPr="00707647" w14:paraId="2EA74BB7"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39998371" w14:textId="77777777" w:rsidR="006F00E1" w:rsidRPr="00707647" w:rsidRDefault="006F00E1" w:rsidP="000E5934">
            <w:pPr>
              <w:spacing w:after="160" w:line="240" w:lineRule="auto"/>
              <w:rPr>
                <w:b w:val="0"/>
              </w:rPr>
            </w:pPr>
            <w:r w:rsidRPr="00707647">
              <w:rPr>
                <w:b w:val="0"/>
              </w:rPr>
              <w:t>I understood the information provided by Commission staff.</w:t>
            </w:r>
          </w:p>
        </w:tc>
        <w:tc>
          <w:tcPr>
            <w:tcW w:w="915" w:type="pct"/>
            <w:noWrap/>
            <w:hideMark/>
          </w:tcPr>
          <w:p w14:paraId="51546B5A"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100%</w:t>
            </w:r>
          </w:p>
        </w:tc>
      </w:tr>
      <w:tr w:rsidR="006F00E1" w:rsidRPr="00707647" w14:paraId="3D6C0B4C" w14:textId="77777777" w:rsidTr="000E5934">
        <w:trPr>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63107429" w14:textId="77777777" w:rsidR="006F00E1" w:rsidRPr="00707647" w:rsidRDefault="006F00E1" w:rsidP="000E5934">
            <w:pPr>
              <w:spacing w:after="160" w:line="240" w:lineRule="auto"/>
              <w:rPr>
                <w:b w:val="0"/>
              </w:rPr>
            </w:pPr>
            <w:r w:rsidRPr="00707647">
              <w:rPr>
                <w:b w:val="0"/>
              </w:rPr>
              <w:t>The documents provided were easy to understand &amp; use.</w:t>
            </w:r>
          </w:p>
        </w:tc>
        <w:tc>
          <w:tcPr>
            <w:tcW w:w="915" w:type="pct"/>
            <w:noWrap/>
            <w:hideMark/>
          </w:tcPr>
          <w:p w14:paraId="09452A15" w14:textId="77777777" w:rsidR="006F00E1" w:rsidRPr="00707647" w:rsidRDefault="006F00E1" w:rsidP="000E5934">
            <w:pPr>
              <w:spacing w:after="160" w:line="240" w:lineRule="auto"/>
              <w:cnfStyle w:val="000000000000" w:firstRow="0" w:lastRow="0" w:firstColumn="0" w:lastColumn="0" w:oddVBand="0" w:evenVBand="0" w:oddHBand="0" w:evenHBand="0" w:firstRowFirstColumn="0" w:firstRowLastColumn="0" w:lastRowFirstColumn="0" w:lastRowLastColumn="0"/>
            </w:pPr>
            <w:r w:rsidRPr="00707647">
              <w:t>96%</w:t>
            </w:r>
          </w:p>
        </w:tc>
      </w:tr>
      <w:tr w:rsidR="006F00E1" w:rsidRPr="00707647" w14:paraId="61D1C07E"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74FA27C4" w14:textId="77777777" w:rsidR="006F00E1" w:rsidRPr="00707647" w:rsidRDefault="006F00E1" w:rsidP="000E5934">
            <w:pPr>
              <w:spacing w:after="160" w:line="240" w:lineRule="auto"/>
              <w:rPr>
                <w:b w:val="0"/>
              </w:rPr>
            </w:pPr>
            <w:r w:rsidRPr="00707647">
              <w:rPr>
                <w:b w:val="0"/>
              </w:rPr>
              <w:t>Staff were professional, helpful and courteous in their manner.</w:t>
            </w:r>
          </w:p>
        </w:tc>
        <w:tc>
          <w:tcPr>
            <w:tcW w:w="915" w:type="pct"/>
            <w:noWrap/>
            <w:hideMark/>
          </w:tcPr>
          <w:p w14:paraId="3BD47D25"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100%</w:t>
            </w:r>
          </w:p>
        </w:tc>
      </w:tr>
      <w:tr w:rsidR="006F00E1" w:rsidRPr="00707647" w14:paraId="2EECDDB3" w14:textId="77777777" w:rsidTr="000E5934">
        <w:trPr>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46D289A0" w14:textId="77777777" w:rsidR="006F00E1" w:rsidRPr="00707647" w:rsidRDefault="006F00E1" w:rsidP="000E5934">
            <w:pPr>
              <w:spacing w:after="160" w:line="240" w:lineRule="auto"/>
              <w:rPr>
                <w:b w:val="0"/>
              </w:rPr>
            </w:pPr>
            <w:r w:rsidRPr="00707647">
              <w:rPr>
                <w:b w:val="0"/>
              </w:rPr>
              <w:t>I was treated fairly and impartially.</w:t>
            </w:r>
          </w:p>
        </w:tc>
        <w:tc>
          <w:tcPr>
            <w:tcW w:w="915" w:type="pct"/>
            <w:noWrap/>
            <w:hideMark/>
          </w:tcPr>
          <w:p w14:paraId="15F68F87" w14:textId="77777777" w:rsidR="006F00E1" w:rsidRPr="00707647" w:rsidRDefault="006F00E1" w:rsidP="000E5934">
            <w:pPr>
              <w:spacing w:after="160" w:line="240" w:lineRule="auto"/>
              <w:cnfStyle w:val="000000000000" w:firstRow="0" w:lastRow="0" w:firstColumn="0" w:lastColumn="0" w:oddVBand="0" w:evenVBand="0" w:oddHBand="0" w:evenHBand="0" w:firstRowFirstColumn="0" w:firstRowLastColumn="0" w:lastRowFirstColumn="0" w:lastRowLastColumn="0"/>
            </w:pPr>
            <w:r w:rsidRPr="00707647">
              <w:t>93%</w:t>
            </w:r>
          </w:p>
        </w:tc>
      </w:tr>
      <w:tr w:rsidR="006F00E1" w:rsidRPr="00707647" w14:paraId="456890DB"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5001E395" w14:textId="77777777" w:rsidR="006F00E1" w:rsidRPr="00707647" w:rsidRDefault="006F00E1" w:rsidP="000E5934">
            <w:pPr>
              <w:spacing w:after="160" w:line="240" w:lineRule="auto"/>
              <w:rPr>
                <w:b w:val="0"/>
              </w:rPr>
            </w:pPr>
            <w:r w:rsidRPr="00707647">
              <w:rPr>
                <w:b w:val="0"/>
              </w:rPr>
              <w:t>The other party was treated fairly and impartially.</w:t>
            </w:r>
          </w:p>
        </w:tc>
        <w:tc>
          <w:tcPr>
            <w:tcW w:w="915" w:type="pct"/>
            <w:noWrap/>
            <w:hideMark/>
          </w:tcPr>
          <w:p w14:paraId="7384B6DF"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99%</w:t>
            </w:r>
          </w:p>
        </w:tc>
      </w:tr>
      <w:tr w:rsidR="006F00E1" w:rsidRPr="00707647" w14:paraId="476E403F" w14:textId="77777777" w:rsidTr="000E5934">
        <w:trPr>
          <w:trHeight w:val="255"/>
        </w:trPr>
        <w:tc>
          <w:tcPr>
            <w:cnfStyle w:val="001000000000" w:firstRow="0" w:lastRow="0" w:firstColumn="1" w:lastColumn="0" w:oddVBand="0" w:evenVBand="0" w:oddHBand="0" w:evenHBand="0" w:firstRowFirstColumn="0" w:firstRowLastColumn="0" w:lastRowFirstColumn="0" w:lastRowLastColumn="0"/>
            <w:tcW w:w="4085" w:type="pct"/>
            <w:hideMark/>
          </w:tcPr>
          <w:p w14:paraId="578A0789" w14:textId="77777777" w:rsidR="006F00E1" w:rsidRPr="00707647" w:rsidRDefault="006F00E1" w:rsidP="000E5934">
            <w:pPr>
              <w:spacing w:after="160" w:line="240" w:lineRule="auto"/>
              <w:rPr>
                <w:b w:val="0"/>
              </w:rPr>
            </w:pPr>
            <w:r w:rsidRPr="00707647">
              <w:rPr>
                <w:b w:val="0"/>
              </w:rPr>
              <w:t>I am satisfied with the time it took to resolve the complaint.</w:t>
            </w:r>
          </w:p>
        </w:tc>
        <w:tc>
          <w:tcPr>
            <w:tcW w:w="915" w:type="pct"/>
            <w:noWrap/>
            <w:hideMark/>
          </w:tcPr>
          <w:p w14:paraId="654FF4C6" w14:textId="77777777" w:rsidR="006F00E1" w:rsidRPr="00707647" w:rsidRDefault="006F00E1" w:rsidP="000E5934">
            <w:pPr>
              <w:spacing w:after="160" w:line="240" w:lineRule="auto"/>
              <w:cnfStyle w:val="000000000000" w:firstRow="0" w:lastRow="0" w:firstColumn="0" w:lastColumn="0" w:oddVBand="0" w:evenVBand="0" w:oddHBand="0" w:evenHBand="0" w:firstRowFirstColumn="0" w:firstRowLastColumn="0" w:lastRowFirstColumn="0" w:lastRowLastColumn="0"/>
            </w:pPr>
            <w:r w:rsidRPr="00707647">
              <w:t>93%</w:t>
            </w:r>
          </w:p>
        </w:tc>
      </w:tr>
      <w:tr w:rsidR="006F00E1" w:rsidRPr="00707647" w14:paraId="52C2F15A"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6BA39570" w14:textId="77777777" w:rsidR="006F00E1" w:rsidRPr="00707647" w:rsidRDefault="006F00E1" w:rsidP="000E5934">
            <w:pPr>
              <w:spacing w:after="160" w:line="240" w:lineRule="auto"/>
              <w:rPr>
                <w:b w:val="0"/>
              </w:rPr>
            </w:pPr>
            <w:r w:rsidRPr="00707647">
              <w:rPr>
                <w:b w:val="0"/>
              </w:rPr>
              <w:t>I am satisfied with the complaint outcome reached.</w:t>
            </w:r>
          </w:p>
        </w:tc>
        <w:tc>
          <w:tcPr>
            <w:tcW w:w="915" w:type="pct"/>
            <w:noWrap/>
            <w:hideMark/>
          </w:tcPr>
          <w:p w14:paraId="7DA8E0BF"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89%</w:t>
            </w:r>
          </w:p>
        </w:tc>
      </w:tr>
      <w:tr w:rsidR="006F00E1" w:rsidRPr="00707647" w14:paraId="04C214EB" w14:textId="77777777" w:rsidTr="000E5934">
        <w:trPr>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1BB1EE2D" w14:textId="77777777" w:rsidR="006F00E1" w:rsidRPr="00707647" w:rsidRDefault="006F00E1" w:rsidP="000E5934">
            <w:pPr>
              <w:spacing w:after="160" w:line="240" w:lineRule="auto"/>
              <w:rPr>
                <w:b w:val="0"/>
              </w:rPr>
            </w:pPr>
            <w:r w:rsidRPr="00707647">
              <w:rPr>
                <w:b w:val="0"/>
              </w:rPr>
              <w:t>I am satisfied with the complaint handling process overall.</w:t>
            </w:r>
          </w:p>
        </w:tc>
        <w:tc>
          <w:tcPr>
            <w:tcW w:w="915" w:type="pct"/>
            <w:noWrap/>
            <w:hideMark/>
          </w:tcPr>
          <w:p w14:paraId="140AFE15" w14:textId="77777777" w:rsidR="006F00E1" w:rsidRPr="00707647" w:rsidRDefault="006F00E1" w:rsidP="000E5934">
            <w:pPr>
              <w:spacing w:after="160" w:line="240" w:lineRule="auto"/>
              <w:cnfStyle w:val="000000000000" w:firstRow="0" w:lastRow="0" w:firstColumn="0" w:lastColumn="0" w:oddVBand="0" w:evenVBand="0" w:oddHBand="0" w:evenHBand="0" w:firstRowFirstColumn="0" w:firstRowLastColumn="0" w:lastRowFirstColumn="0" w:lastRowLastColumn="0"/>
            </w:pPr>
            <w:r w:rsidRPr="00707647">
              <w:t>93%</w:t>
            </w:r>
          </w:p>
        </w:tc>
      </w:tr>
      <w:tr w:rsidR="006F00E1" w:rsidRPr="00707647" w14:paraId="3CFB538D" w14:textId="77777777" w:rsidTr="000E5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85" w:type="pct"/>
            <w:noWrap/>
            <w:hideMark/>
          </w:tcPr>
          <w:p w14:paraId="24A93212" w14:textId="77777777" w:rsidR="006F00E1" w:rsidRPr="00707647" w:rsidRDefault="006F00E1" w:rsidP="000E5934">
            <w:pPr>
              <w:spacing w:after="160" w:line="240" w:lineRule="auto"/>
              <w:rPr>
                <w:b w:val="0"/>
              </w:rPr>
            </w:pPr>
            <w:r w:rsidRPr="00707647">
              <w:rPr>
                <w:b w:val="0"/>
              </w:rPr>
              <w:t xml:space="preserve">Overall Average Satisfaction </w:t>
            </w:r>
          </w:p>
        </w:tc>
        <w:tc>
          <w:tcPr>
            <w:tcW w:w="915" w:type="pct"/>
            <w:noWrap/>
            <w:hideMark/>
          </w:tcPr>
          <w:p w14:paraId="09F2A6F2" w14:textId="77777777" w:rsidR="006F00E1" w:rsidRPr="00707647" w:rsidRDefault="006F00E1" w:rsidP="000E5934">
            <w:pPr>
              <w:spacing w:after="160" w:line="240" w:lineRule="auto"/>
              <w:cnfStyle w:val="000000100000" w:firstRow="0" w:lastRow="0" w:firstColumn="0" w:lastColumn="0" w:oddVBand="0" w:evenVBand="0" w:oddHBand="1" w:evenHBand="0" w:firstRowFirstColumn="0" w:firstRowLastColumn="0" w:lastRowFirstColumn="0" w:lastRowLastColumn="0"/>
            </w:pPr>
            <w:r w:rsidRPr="00707647">
              <w:t>96%</w:t>
            </w:r>
          </w:p>
        </w:tc>
      </w:tr>
    </w:tbl>
    <w:p w14:paraId="10C12690" w14:textId="33BD93B5" w:rsidR="006F00E1" w:rsidRDefault="006F00E1" w:rsidP="006F00E1">
      <w:pPr>
        <w:rPr>
          <w:highlight w:val="yellow"/>
        </w:rPr>
      </w:pPr>
    </w:p>
    <w:p w14:paraId="250733A3" w14:textId="064DF363" w:rsidR="004A2F3F" w:rsidRDefault="00707647" w:rsidP="00707647">
      <w:r w:rsidRPr="00707647">
        <w:t>Survey respondents ar</w:t>
      </w:r>
      <w:r w:rsidR="005C4C02">
        <w:t xml:space="preserve">e also asked for their comments and/or </w:t>
      </w:r>
      <w:r w:rsidRPr="00707647">
        <w:t xml:space="preserve">suggestions on how to improve our service. </w:t>
      </w:r>
      <w:r>
        <w:t xml:space="preserve">Examples of </w:t>
      </w:r>
      <w:r w:rsidR="005C4C02">
        <w:t>feedback</w:t>
      </w:r>
      <w:r>
        <w:t xml:space="preserve"> provided </w:t>
      </w:r>
      <w:r w:rsidR="005C4C02">
        <w:t xml:space="preserve">by survey respondents and others </w:t>
      </w:r>
      <w:r w:rsidRPr="001C2AE6">
        <w:t xml:space="preserve">are included below (full details of comments are included in the Appendix - Section 8). </w:t>
      </w:r>
    </w:p>
    <w:p w14:paraId="777ED442" w14:textId="45F72419" w:rsidR="00EF16FE" w:rsidRDefault="00EF16FE">
      <w:pPr>
        <w:spacing w:line="259" w:lineRule="auto"/>
        <w:jc w:val="left"/>
      </w:pPr>
      <w:r>
        <w:br w:type="page"/>
      </w:r>
    </w:p>
    <w:p w14:paraId="2C4A7D02" w14:textId="77777777" w:rsidR="00965FD0" w:rsidRDefault="00965FD0" w:rsidP="00965FD0">
      <w:pPr>
        <w:pStyle w:val="NoSpacing"/>
        <w:pBdr>
          <w:top w:val="single" w:sz="4" w:space="5" w:color="auto"/>
          <w:left w:val="single" w:sz="4" w:space="8" w:color="auto"/>
          <w:bottom w:val="single" w:sz="4" w:space="5" w:color="auto"/>
          <w:right w:val="single" w:sz="4" w:space="8" w:color="auto"/>
        </w:pBdr>
        <w:spacing w:line="276" w:lineRule="auto"/>
        <w:rPr>
          <w:i/>
          <w:sz w:val="24"/>
          <w:szCs w:val="24"/>
        </w:rPr>
      </w:pPr>
    </w:p>
    <w:p w14:paraId="1375DB02" w14:textId="469A6611" w:rsidR="00707647" w:rsidRPr="00965FD0" w:rsidRDefault="00707647"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 xml:space="preserve">I have never dealt with the commission before but believe the process was handled in an excellent and professional manner. Thank you </w:t>
      </w:r>
      <w:r w:rsidR="00D66EC0" w:rsidRPr="00965FD0">
        <w:rPr>
          <w:i/>
          <w:sz w:val="24"/>
          <w:szCs w:val="24"/>
        </w:rPr>
        <w:t xml:space="preserve">[Conciliation Officer] </w:t>
      </w:r>
      <w:r w:rsidRPr="00965FD0">
        <w:rPr>
          <w:i/>
          <w:sz w:val="24"/>
          <w:szCs w:val="24"/>
        </w:rPr>
        <w:t>for your professionalism and guidance in this matter. No improvement needed in my opinion</w:t>
      </w:r>
    </w:p>
    <w:p w14:paraId="0EE28E96" w14:textId="77777777" w:rsidR="00707647" w:rsidRPr="00965FD0" w:rsidRDefault="00707647"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I was very happy with the service provided and hope that the Minister will fund the EOC adequately in the future.  This is a public service of great value to the community and a fully funded service enables the EOC to meet the Government's obligations to enable citizens’ rights and probably saves money in the long run.</w:t>
      </w:r>
    </w:p>
    <w:p w14:paraId="7D4B9ABF" w14:textId="77777777" w:rsidR="005C4C02" w:rsidRPr="00965FD0" w:rsidRDefault="005C4C02"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I write to thank you for the assistance you provided to [complainant]. I acknowledge the professionalism and empathy you displayed in dealing with this matter. My thanks also to the Commission and Dr Vincent for providing assistance to a vulnerable person in difficult circumstances.</w:t>
      </w:r>
    </w:p>
    <w:p w14:paraId="17CB8B53" w14:textId="52E02DD8" w:rsidR="00707647" w:rsidRPr="00965FD0" w:rsidRDefault="00707647"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 xml:space="preserve">I found this process was not as daunting as I thought it would be and the people in the involved were very helpful and courteous. A big thank you to all. </w:t>
      </w:r>
    </w:p>
    <w:p w14:paraId="59325D49" w14:textId="77777777" w:rsidR="00707647" w:rsidRPr="00965FD0" w:rsidRDefault="00707647"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The experience could not be improved on. It was handled with professionalism and empathy.</w:t>
      </w:r>
    </w:p>
    <w:p w14:paraId="1DDB0478" w14:textId="5B5D5A47" w:rsidR="00707647" w:rsidRPr="00965FD0" w:rsidRDefault="00707647"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 xml:space="preserve">Our conciliation officer was amazing. </w:t>
      </w:r>
      <w:r w:rsidR="00D66EC0" w:rsidRPr="00965FD0">
        <w:rPr>
          <w:i/>
          <w:sz w:val="24"/>
          <w:szCs w:val="24"/>
        </w:rPr>
        <w:t xml:space="preserve">[Conciliation Officer] </w:t>
      </w:r>
      <w:r w:rsidRPr="00965FD0">
        <w:rPr>
          <w:i/>
          <w:sz w:val="24"/>
          <w:szCs w:val="24"/>
        </w:rPr>
        <w:t>was able to explain things very well and was able to allocate time for questions or clarification to be answered.</w:t>
      </w:r>
    </w:p>
    <w:p w14:paraId="3E883C05" w14:textId="2E01F390" w:rsidR="005C4C02" w:rsidRDefault="005C4C02" w:rsidP="002D04C4">
      <w:pPr>
        <w:pStyle w:val="NoSpacing"/>
        <w:numPr>
          <w:ilvl w:val="0"/>
          <w:numId w:val="6"/>
        </w:numPr>
        <w:pBdr>
          <w:top w:val="single" w:sz="4" w:space="5" w:color="auto"/>
          <w:left w:val="single" w:sz="4" w:space="8" w:color="auto"/>
          <w:bottom w:val="single" w:sz="4" w:space="5" w:color="auto"/>
          <w:right w:val="single" w:sz="4" w:space="8" w:color="auto"/>
        </w:pBdr>
        <w:spacing w:line="276" w:lineRule="auto"/>
        <w:rPr>
          <w:i/>
          <w:sz w:val="24"/>
          <w:szCs w:val="24"/>
        </w:rPr>
      </w:pPr>
      <w:r w:rsidRPr="00965FD0">
        <w:rPr>
          <w:i/>
          <w:sz w:val="24"/>
          <w:szCs w:val="24"/>
        </w:rPr>
        <w:t>Thank you for your assistance with this matter, I sincerely feel you went above and beyond and I appreciate the assistance you have given me in regards to the whole situation…</w:t>
      </w:r>
    </w:p>
    <w:p w14:paraId="1BE99EFA" w14:textId="77777777" w:rsidR="00965FD0" w:rsidRPr="00965FD0" w:rsidRDefault="00965FD0" w:rsidP="00965FD0">
      <w:pPr>
        <w:pStyle w:val="NoSpacing"/>
        <w:pBdr>
          <w:top w:val="single" w:sz="4" w:space="5" w:color="auto"/>
          <w:left w:val="single" w:sz="4" w:space="8" w:color="auto"/>
          <w:bottom w:val="single" w:sz="4" w:space="5" w:color="auto"/>
          <w:right w:val="single" w:sz="4" w:space="8" w:color="auto"/>
        </w:pBdr>
        <w:spacing w:line="276" w:lineRule="auto"/>
        <w:rPr>
          <w:i/>
          <w:sz w:val="24"/>
          <w:szCs w:val="24"/>
        </w:rPr>
      </w:pPr>
    </w:p>
    <w:p w14:paraId="30070797" w14:textId="0E78914C" w:rsidR="00EF16FE" w:rsidRDefault="00EF16FE" w:rsidP="001D4FB1">
      <w:pPr>
        <w:rPr>
          <w:highlight w:val="yellow"/>
        </w:rPr>
      </w:pPr>
    </w:p>
    <w:p w14:paraId="426ADA0A" w14:textId="77777777" w:rsidR="00965FD0" w:rsidRDefault="00965FD0" w:rsidP="001D4FB1">
      <w:pPr>
        <w:rPr>
          <w:highlight w:val="yellow"/>
        </w:rPr>
      </w:pPr>
    </w:p>
    <w:p w14:paraId="4FAA4756" w14:textId="029CBEBB" w:rsidR="005D5635" w:rsidRPr="00EA086B" w:rsidRDefault="007215BF" w:rsidP="002D04C4">
      <w:pPr>
        <w:pStyle w:val="Heading3"/>
      </w:pPr>
      <w:bookmarkStart w:id="24" w:name="_Toc50130764"/>
      <w:r w:rsidRPr="00EA086B">
        <w:t>4.1.2</w:t>
      </w:r>
      <w:r w:rsidR="00723BA2" w:rsidRPr="00EA086B">
        <w:t>.</w:t>
      </w:r>
      <w:r w:rsidR="00EA086B">
        <w:t xml:space="preserve"> Other in</w:t>
      </w:r>
      <w:r w:rsidR="00EA086B" w:rsidRPr="00EA086B">
        <w:t>itiatives</w:t>
      </w:r>
      <w:r w:rsidR="005D5635" w:rsidRPr="00EA086B">
        <w:t xml:space="preserve"> </w:t>
      </w:r>
      <w:r w:rsidR="005220C3">
        <w:t>funded by the Attorney-</w:t>
      </w:r>
      <w:r w:rsidR="00EA086B">
        <w:t xml:space="preserve">General’s Department to foster </w:t>
      </w:r>
      <w:r w:rsidR="001B3706" w:rsidRPr="00EA086B">
        <w:t>and encourag</w:t>
      </w:r>
      <w:r w:rsidR="00EA086B">
        <w:t>e</w:t>
      </w:r>
      <w:r w:rsidR="001B3706" w:rsidRPr="00EA086B">
        <w:t xml:space="preserve"> informed and unprejudiced attitudes with a view to eliminating discrimination</w:t>
      </w:r>
      <w:bookmarkEnd w:id="24"/>
      <w:r w:rsidR="00EA086B">
        <w:t xml:space="preserve"> </w:t>
      </w:r>
    </w:p>
    <w:p w14:paraId="764771B5" w14:textId="73FCB373" w:rsidR="005D5635" w:rsidRDefault="005D5635" w:rsidP="003865A3"/>
    <w:p w14:paraId="480A3583" w14:textId="189316E1" w:rsidR="00BB2ADD" w:rsidRPr="00EA086B" w:rsidRDefault="00EA086B" w:rsidP="00EA086B">
      <w:pPr>
        <w:pStyle w:val="Heading4"/>
      </w:pPr>
      <w:r>
        <w:t xml:space="preserve">4.1.2.1. </w:t>
      </w:r>
      <w:r w:rsidR="00BB2ADD" w:rsidRPr="00EA086B">
        <w:t xml:space="preserve">Advice to the Public Service Association and Department of Treasury and Finance regarding gender-neutral parental leave in the SA Public Service </w:t>
      </w:r>
    </w:p>
    <w:p w14:paraId="4AB3C38C" w14:textId="37310D78" w:rsidR="00BB2ADD" w:rsidRPr="00BB2ADD" w:rsidRDefault="00BB2ADD" w:rsidP="00BB2ADD">
      <w:r w:rsidRPr="00BB2ADD">
        <w:t xml:space="preserve">On 26 February 2020 the </w:t>
      </w:r>
      <w:r w:rsidR="00EA086B">
        <w:t>Commissioner</w:t>
      </w:r>
      <w:r w:rsidRPr="00BB2ADD">
        <w:t xml:space="preserve"> wrote to the Public Service Association (PSA) to request that gender-neutral parental leave provisions be included in the PSA’s log of claims for the enterprise bargaining process regarding the </w:t>
      </w:r>
      <w:r w:rsidRPr="00BB2ADD">
        <w:rPr>
          <w:i/>
        </w:rPr>
        <w:t>SA Modern Public Sector Enterprise Agreement</w:t>
      </w:r>
      <w:r w:rsidRPr="00BB2ADD">
        <w:t xml:space="preserve">. </w:t>
      </w:r>
    </w:p>
    <w:p w14:paraId="6D61AD58" w14:textId="48F9FBDB" w:rsidR="00BB2ADD" w:rsidRPr="00BB2ADD" w:rsidRDefault="00BB2ADD" w:rsidP="00BB2ADD">
      <w:r w:rsidRPr="00BB2ADD">
        <w:lastRenderedPageBreak/>
        <w:t xml:space="preserve">This letter outlined the </w:t>
      </w:r>
      <w:r w:rsidR="00EA086B">
        <w:t>Commissioner’</w:t>
      </w:r>
      <w:r w:rsidRPr="00BB2ADD">
        <w:t>s concerns that the maternity leave provisions in the 2017 agreement may operate to reinforce gendered expectations that only mothers take significant time out of the workforce to care for young children, create barriers for male employees who wish to more equitably share parenting responsibilities and disproporti</w:t>
      </w:r>
      <w:r>
        <w:t>on</w:t>
      </w:r>
      <w:r w:rsidRPr="00BB2ADD">
        <w:t xml:space="preserve">ately exclude same-sex parents. </w:t>
      </w:r>
    </w:p>
    <w:p w14:paraId="574400DA" w14:textId="23DF15CD" w:rsidR="00BB2ADD" w:rsidRPr="00BB2ADD" w:rsidRDefault="00BB2ADD" w:rsidP="00BB2ADD">
      <w:r w:rsidRPr="00BB2ADD">
        <w:t xml:space="preserve">The </w:t>
      </w:r>
      <w:r w:rsidR="00EA086B">
        <w:t>Commissioner</w:t>
      </w:r>
      <w:r w:rsidRPr="00BB2ADD">
        <w:t xml:space="preserve"> further committed to providing a detailed analysis of the issue to the PSA, the Director of Enterprise Bargaining at the Department of Treasury and Finance and the Commissioner for Public Sector Employment, to support discussions and decision-making. </w:t>
      </w:r>
    </w:p>
    <w:p w14:paraId="66E19D02" w14:textId="77777777" w:rsidR="00BB2ADD" w:rsidRPr="00BB2ADD" w:rsidRDefault="00BB2ADD" w:rsidP="00BB2ADD">
      <w:r w:rsidRPr="00BB2ADD">
        <w:t xml:space="preserve">This detailed analysis was provided to all parties above on 1 May. The analysis comprised a summary of trends and research supporting the growing movement towards gender-neutral parental leave provisions in workplace agreements, an in-depth analysis of the benefits of gender balanced leave provisions, comparisons with other Australian public sector agreements, and options for achieving gender-neutrality in the South Australian agreement’s provisions. </w:t>
      </w:r>
    </w:p>
    <w:p w14:paraId="7851528E" w14:textId="2E7CAF50" w:rsidR="00BB2ADD" w:rsidRPr="00BB2ADD" w:rsidRDefault="00BB2ADD" w:rsidP="00BB2ADD">
      <w:r w:rsidRPr="00BB2ADD">
        <w:t xml:space="preserve">It was further highlighted that the adoption of gender-neutral parental leave provisions sits comfortably with the commitment by the State Government to achieving gender equality and the objectives of the Workplace Equality and Respect (WER) Project </w:t>
      </w:r>
      <w:r w:rsidRPr="005220C3">
        <w:t>(</w:t>
      </w:r>
      <w:r w:rsidR="005220C3">
        <w:t>see section 4.3.2</w:t>
      </w:r>
      <w:r w:rsidRPr="005220C3">
        <w:t>),</w:t>
      </w:r>
      <w:r w:rsidR="005220C3">
        <w:t xml:space="preserve"> through </w:t>
      </w:r>
      <w:r w:rsidRPr="00BB2ADD">
        <w:t>which all State Governme</w:t>
      </w:r>
      <w:r w:rsidR="005220C3">
        <w:t xml:space="preserve">nt departments are implementing a </w:t>
      </w:r>
      <w:r w:rsidRPr="00BB2ADD">
        <w:t>Gender Equality and Respect Action Plan.</w:t>
      </w:r>
    </w:p>
    <w:p w14:paraId="62D902F3" w14:textId="036BDC97" w:rsidR="00BB2ADD" w:rsidRDefault="00BB2ADD" w:rsidP="00BB2ADD"/>
    <w:p w14:paraId="3A531DBD" w14:textId="0132B39A" w:rsidR="00BB2ADD" w:rsidRPr="00EA086B" w:rsidRDefault="00EA086B" w:rsidP="00EA086B">
      <w:pPr>
        <w:pStyle w:val="Heading4"/>
      </w:pPr>
      <w:r>
        <w:t>4.1.2.2</w:t>
      </w:r>
      <w:r w:rsidR="002D04C4">
        <w:t>.</w:t>
      </w:r>
      <w:r>
        <w:t xml:space="preserve">   </w:t>
      </w:r>
      <w:r w:rsidR="00BB2ADD" w:rsidRPr="00EA086B">
        <w:t>Letters to SA travel insurers regarding disability discrimination</w:t>
      </w:r>
    </w:p>
    <w:p w14:paraId="21A89FFF" w14:textId="0AD1DDC6" w:rsidR="00BB2ADD" w:rsidRPr="00BB2ADD" w:rsidRDefault="00BB2ADD" w:rsidP="00BB2ADD">
      <w:r w:rsidRPr="00BB2ADD">
        <w:t xml:space="preserve">On 11 June 2020 the </w:t>
      </w:r>
      <w:r w:rsidR="00EA086B">
        <w:t xml:space="preserve">Commissioner </w:t>
      </w:r>
      <w:r w:rsidRPr="00BB2ADD">
        <w:t xml:space="preserve">sent letters to three SA-based travel insurers regarding the potential for disability discrimination stemming from blanket mental health exemptions. </w:t>
      </w:r>
    </w:p>
    <w:p w14:paraId="5D0EC649" w14:textId="77777777" w:rsidR="00BB2ADD" w:rsidRPr="00BB2ADD" w:rsidRDefault="00BB2ADD" w:rsidP="00BB2ADD">
      <w:r w:rsidRPr="00BB2ADD">
        <w:t>These letters were based on the work of the Victorian Equal Opportunity and Human Rights Commission’s ‘Fair-minded: Investigation into mental health discrimination in travel insurance’ report, which revealed the ‘prevalent and widespread’ practice amongst travel insurers of issuing policies with a blanket mental health exclusions, thereby unlawfully discriminating against people with mental health conditions.</w:t>
      </w:r>
    </w:p>
    <w:p w14:paraId="1AD9D7C2" w14:textId="77777777" w:rsidR="00BB2ADD" w:rsidRPr="00BB2ADD" w:rsidRDefault="00BB2ADD" w:rsidP="00BB2ADD">
      <w:r w:rsidRPr="00BB2ADD">
        <w:lastRenderedPageBreak/>
        <w:t xml:space="preserve">The three-page letters, issued to RAA Insurance Limited, Insurance and Membership Services Limited (formerly COTA Insurance) and Insurance Australia Limited (formerly SGIC), provided education and resources about the responsibilities of insurers under SA anti-discrimination law with regards to disability discrimination. </w:t>
      </w:r>
    </w:p>
    <w:p w14:paraId="3236DCE8" w14:textId="77777777" w:rsidR="00BB2ADD" w:rsidRPr="00BB2ADD" w:rsidRDefault="00BB2ADD" w:rsidP="00BB2ADD">
      <w:r w:rsidRPr="00BB2ADD">
        <w:t>The letters further requested a response outlining the actions each insurer is taking or plans to take to ensure their insurance policies as they apply mental health exemptions comply with the SA Act, and therefore clause 104 of the new General Insurance Code of Practice 2020, which requires compliance with relevant state anti-discrimination laws.</w:t>
      </w:r>
    </w:p>
    <w:p w14:paraId="7DC5894B" w14:textId="1ED80A7E" w:rsidR="00BB2ADD" w:rsidRPr="00BB2ADD" w:rsidRDefault="00BB2ADD" w:rsidP="00BB2ADD">
      <w:r w:rsidRPr="00BB2ADD">
        <w:t xml:space="preserve">On 19 June the </w:t>
      </w:r>
      <w:r w:rsidR="00EA086B">
        <w:t xml:space="preserve">Commissioner </w:t>
      </w:r>
      <w:r w:rsidRPr="00BB2ADD">
        <w:t xml:space="preserve">received a response from Ian Stone, Group Managing Director, RAA, confirming that RAA travel insurance policies do not contain blanket exemptions for mental health. RAA’s response further confirmed that all staff who sell RAA Travel Insurance are trained in all areas of compliance. </w:t>
      </w:r>
      <w:r w:rsidR="0093193B">
        <w:t xml:space="preserve"> </w:t>
      </w:r>
      <w:r w:rsidR="005E10FE" w:rsidRPr="005E10FE">
        <w:t>As at 30 June responses had not been received by the other two insurance providers.</w:t>
      </w:r>
    </w:p>
    <w:p w14:paraId="1E30FA5C" w14:textId="52F463EF" w:rsidR="00BB2ADD" w:rsidRDefault="00BB2ADD" w:rsidP="00BB2ADD"/>
    <w:p w14:paraId="5801557D" w14:textId="7FF5D18D" w:rsidR="00BB2ADD" w:rsidRPr="00EA086B" w:rsidRDefault="00EA086B" w:rsidP="00EA086B">
      <w:pPr>
        <w:pStyle w:val="Heading4"/>
      </w:pPr>
      <w:r>
        <w:t>4.1.2.3</w:t>
      </w:r>
      <w:r w:rsidR="002D04C4">
        <w:t>.</w:t>
      </w:r>
      <w:r>
        <w:t xml:space="preserve">   </w:t>
      </w:r>
      <w:r w:rsidR="00BB2ADD" w:rsidRPr="00EA086B">
        <w:t>Disability Emplo</w:t>
      </w:r>
      <w:r>
        <w:t xml:space="preserve">yment Forum with PwC </w:t>
      </w:r>
    </w:p>
    <w:p w14:paraId="1F00D5C4" w14:textId="5A3EC89A" w:rsidR="00BB2ADD" w:rsidRPr="00BB2ADD" w:rsidRDefault="00687696" w:rsidP="00BB2ADD">
      <w:r>
        <w:t>In 2019-20, the Commission</w:t>
      </w:r>
      <w:r w:rsidR="00BB2ADD" w:rsidRPr="00BB2ADD">
        <w:t xml:space="preserve"> initiated </w:t>
      </w:r>
      <w:r w:rsidR="00EA086B">
        <w:t xml:space="preserve">planning for </w:t>
      </w:r>
      <w:r w:rsidR="00BB2ADD" w:rsidRPr="00BB2ADD">
        <w:t xml:space="preserve">a Disability Employment Forum in conjunction with PwC, </w:t>
      </w:r>
      <w:r w:rsidR="00B25ECB">
        <w:t xml:space="preserve">scheduled </w:t>
      </w:r>
      <w:r w:rsidR="00B25ECB" w:rsidRPr="00BB2ADD">
        <w:t>to</w:t>
      </w:r>
      <w:r w:rsidR="00BB2ADD" w:rsidRPr="00BB2ADD">
        <w:t xml:space="preserve"> be held on 27 May 2020. PwC was identified as a fitting corporate partner for this event </w:t>
      </w:r>
      <w:r w:rsidR="00EA086B">
        <w:t>because of its</w:t>
      </w:r>
      <w:r w:rsidR="00BB2ADD" w:rsidRPr="00BB2ADD">
        <w:t xml:space="preserve"> strong disability employment focus and national disability employment strategy. The f</w:t>
      </w:r>
      <w:r w:rsidR="00EA086B">
        <w:t xml:space="preserve">orum was </w:t>
      </w:r>
      <w:r w:rsidR="00BB2ADD" w:rsidRPr="00BB2ADD">
        <w:t xml:space="preserve">to bring together key stakeholders, including people with lived experience, with a particular focus on engaging high-level personnel from private industry. </w:t>
      </w:r>
    </w:p>
    <w:p w14:paraId="463993D9" w14:textId="4ED8F2CA" w:rsidR="00BB2ADD" w:rsidRPr="00BB2ADD" w:rsidRDefault="00BB2ADD" w:rsidP="00BB2ADD">
      <w:r w:rsidRPr="00BB2ADD">
        <w:t>Two planning m</w:t>
      </w:r>
      <w:r w:rsidR="0093193B">
        <w:t xml:space="preserve">eetings were jointly convened. However, </w:t>
      </w:r>
      <w:r w:rsidRPr="00BB2ADD">
        <w:t>this forum was postponed on account of the various impacts associated with the COVID-19 pandemic, including the limitations posed by social distancing protocols and meeting size restrictions.</w:t>
      </w:r>
    </w:p>
    <w:p w14:paraId="05A507F1" w14:textId="7E1F7DC7" w:rsidR="00BB2ADD" w:rsidRPr="00BB2ADD" w:rsidRDefault="00BB2ADD" w:rsidP="00BB2ADD">
      <w:r w:rsidRPr="00BB2ADD">
        <w:t xml:space="preserve">Circumstances permitting, it is intended that this event will take place </w:t>
      </w:r>
      <w:r w:rsidR="0093193B">
        <w:t>in-</w:t>
      </w:r>
      <w:r w:rsidR="00EA086B">
        <w:t xml:space="preserve">person as soon as practicable </w:t>
      </w:r>
      <w:r w:rsidRPr="00BB2ADD">
        <w:t>in the 2020-21 reporting year.</w:t>
      </w:r>
      <w:r w:rsidRPr="00BB2ADD">
        <w:rPr>
          <w:vertAlign w:val="superscript"/>
        </w:rPr>
        <w:footnoteReference w:id="16"/>
      </w:r>
    </w:p>
    <w:p w14:paraId="272E4AF2" w14:textId="77777777" w:rsidR="00BB2ADD" w:rsidRPr="00BB2ADD" w:rsidRDefault="00BB2ADD" w:rsidP="00BB2ADD"/>
    <w:p w14:paraId="35FDE7B4" w14:textId="011C5C7D" w:rsidR="00BB2ADD" w:rsidRPr="00EA086B" w:rsidRDefault="00EA086B" w:rsidP="00EA086B">
      <w:pPr>
        <w:pStyle w:val="Heading4"/>
      </w:pPr>
      <w:r>
        <w:t>4.1.2.4</w:t>
      </w:r>
      <w:r w:rsidR="002D04C4">
        <w:t>.</w:t>
      </w:r>
      <w:r>
        <w:t xml:space="preserve">   </w:t>
      </w:r>
      <w:r w:rsidR="00BB2ADD" w:rsidRPr="00EA086B">
        <w:t>Participation in diversity and inclusion reference groups</w:t>
      </w:r>
    </w:p>
    <w:p w14:paraId="20B5C3E7" w14:textId="77777777" w:rsidR="00EA086B" w:rsidRPr="00EA086B" w:rsidRDefault="00EA086B" w:rsidP="00BB2ADD">
      <w:pPr>
        <w:rPr>
          <w:b/>
          <w:iCs/>
          <w:sz w:val="16"/>
          <w:szCs w:val="16"/>
        </w:rPr>
      </w:pPr>
    </w:p>
    <w:p w14:paraId="68AEAA4C" w14:textId="5C040161" w:rsidR="00BB2ADD" w:rsidRPr="008C2C4C" w:rsidRDefault="00BB2ADD" w:rsidP="00BB2ADD">
      <w:pPr>
        <w:rPr>
          <w:b/>
          <w:iCs/>
          <w:color w:val="002060"/>
        </w:rPr>
      </w:pPr>
      <w:r w:rsidRPr="008C2C4C">
        <w:rPr>
          <w:b/>
          <w:iCs/>
          <w:color w:val="002060"/>
        </w:rPr>
        <w:t xml:space="preserve">Road2Employment Steering Group </w:t>
      </w:r>
    </w:p>
    <w:p w14:paraId="0FC81182" w14:textId="66160A8B" w:rsidR="00BB2ADD" w:rsidRPr="00BB2ADD" w:rsidRDefault="00BB2ADD" w:rsidP="00BB2ADD">
      <w:r w:rsidRPr="00BB2ADD">
        <w:t>In 2019-20 the Commissioner accepted an invitation to join the Road2Employment Steering Group, convened by Julia Farr Association Purple Orange. This group st</w:t>
      </w:r>
      <w:r>
        <w:t>eers a NDIS-</w:t>
      </w:r>
      <w:r w:rsidRPr="00BB2ADD">
        <w:t>funded program aimed at building the capacity and capability of South Australian small to medium enterprises to provide employment opportunities for people with disability.</w:t>
      </w:r>
    </w:p>
    <w:p w14:paraId="09547149" w14:textId="0442896C" w:rsidR="00BB2ADD" w:rsidRDefault="00BB2ADD" w:rsidP="00BB2ADD">
      <w:r w:rsidRPr="00BB2ADD">
        <w:t xml:space="preserve">The program involves the establishment of at least three industry-specific </w:t>
      </w:r>
      <w:r>
        <w:t>‘communities of p</w:t>
      </w:r>
      <w:r w:rsidRPr="00BB2ADD">
        <w:t>ractice</w:t>
      </w:r>
      <w:r>
        <w:t>’</w:t>
      </w:r>
      <w:r w:rsidRPr="00BB2ADD">
        <w:t xml:space="preserve"> to develop actions and targets to increase employment outcomes for people living with disability in those industries, as well as other components such as linking in with schools and offering one-on-one support to employers. </w:t>
      </w:r>
    </w:p>
    <w:p w14:paraId="079EA218" w14:textId="77777777" w:rsidR="00A83EBC" w:rsidRPr="00EA086B" w:rsidRDefault="00A83EBC" w:rsidP="00BB2ADD">
      <w:pPr>
        <w:rPr>
          <w:sz w:val="16"/>
          <w:szCs w:val="16"/>
        </w:rPr>
      </w:pPr>
    </w:p>
    <w:p w14:paraId="6F4791B6" w14:textId="0D274E58" w:rsidR="00BB2ADD" w:rsidRPr="008C2C4C" w:rsidRDefault="00BB2ADD" w:rsidP="00BB2ADD">
      <w:pPr>
        <w:rPr>
          <w:b/>
          <w:iCs/>
          <w:color w:val="002060"/>
        </w:rPr>
      </w:pPr>
      <w:r w:rsidRPr="008C2C4C">
        <w:rPr>
          <w:b/>
          <w:iCs/>
          <w:color w:val="002060"/>
        </w:rPr>
        <w:t>SA Public Sector Diversity and Inclusion Strategic Committee</w:t>
      </w:r>
    </w:p>
    <w:p w14:paraId="27ADE084" w14:textId="27D56FBB" w:rsidR="00BB2ADD" w:rsidRPr="00BB2ADD" w:rsidRDefault="00BB2ADD" w:rsidP="00BB2ADD">
      <w:r w:rsidRPr="00BB2ADD">
        <w:t>The Commissioner accepted an invitation to join this newly formed committee and attended the first meeting in late 2019-20. The committee is chaired by the Commissioner for Public Sector Emplo</w:t>
      </w:r>
      <w:r w:rsidR="00EA086B">
        <w:t xml:space="preserve">yment and exists to support her office </w:t>
      </w:r>
      <w:r w:rsidRPr="00BB2ADD">
        <w:t>and the State Government Senior Management Council in implementing the South Australian Public Sector Diversity and Inclusion Strategy. The committee will also monitor the implementation and progress of the SA Public Sector Disability Employment Strategy 2020-2021.</w:t>
      </w:r>
    </w:p>
    <w:p w14:paraId="2DC1ADCE" w14:textId="77777777" w:rsidR="003865A3" w:rsidRPr="00BB2ADD" w:rsidRDefault="003865A3" w:rsidP="00BB2ADD"/>
    <w:p w14:paraId="00DEF8DE" w14:textId="486E9ADA" w:rsidR="007D39EA" w:rsidRPr="00EA086B" w:rsidRDefault="005D5635" w:rsidP="00EA086B">
      <w:pPr>
        <w:pStyle w:val="Heading4"/>
      </w:pPr>
      <w:r w:rsidRPr="00EA086B">
        <w:t>4.1.2.</w:t>
      </w:r>
      <w:r w:rsidR="00A83EBC" w:rsidRPr="00EA086B">
        <w:t>5</w:t>
      </w:r>
      <w:r w:rsidRPr="00EA086B">
        <w:t xml:space="preserve">. </w:t>
      </w:r>
      <w:r w:rsidR="00FE0210" w:rsidRPr="00EA086B">
        <w:t>Stop Racism Taskforce</w:t>
      </w:r>
    </w:p>
    <w:p w14:paraId="79848429" w14:textId="74521A14" w:rsidR="00EA086B" w:rsidRDefault="00EA086B" w:rsidP="00DC169F">
      <w:r w:rsidRPr="003865A3">
        <w:t xml:space="preserve">The </w:t>
      </w:r>
      <w:r>
        <w:t xml:space="preserve">Stop Racism </w:t>
      </w:r>
      <w:r w:rsidRPr="003865A3">
        <w:t xml:space="preserve">Taskforce is a group of 27 South Australian peak bodies, government agencies, academics and social justice advocates. Members of the Taskforce come together to share information about their work and identify and promote good practice initiatives to prevent and reduce racism in workplaces and the broader community. </w:t>
      </w:r>
      <w:r>
        <w:t>T</w:t>
      </w:r>
      <w:r w:rsidR="003865A3" w:rsidRPr="003865A3">
        <w:t xml:space="preserve">he Commission convened </w:t>
      </w:r>
      <w:r>
        <w:t>two</w:t>
      </w:r>
      <w:r w:rsidR="003865A3" w:rsidRPr="003865A3">
        <w:t xml:space="preserve"> meetings of the Stop Racism Taskforce in September and December 2019</w:t>
      </w:r>
      <w:r>
        <w:t>. Restrictions associated with C</w:t>
      </w:r>
      <w:r w:rsidRPr="003865A3">
        <w:t>OVID 19</w:t>
      </w:r>
      <w:r>
        <w:t xml:space="preserve"> have meant that no other mee</w:t>
      </w:r>
      <w:r w:rsidR="00A07E76">
        <w:t xml:space="preserve">tings were convened in the 2019-20 financial year, </w:t>
      </w:r>
      <w:r>
        <w:t xml:space="preserve">although members have kept in touch via email.  </w:t>
      </w:r>
    </w:p>
    <w:p w14:paraId="0CBF761E" w14:textId="77777777" w:rsidR="00DC169F" w:rsidRDefault="00DC169F" w:rsidP="00DC169F"/>
    <w:p w14:paraId="0393FEFF" w14:textId="41444256" w:rsidR="003865A3" w:rsidRPr="00EA086B" w:rsidRDefault="003865A3" w:rsidP="00EA086B">
      <w:pPr>
        <w:pStyle w:val="Heading4"/>
      </w:pPr>
      <w:r w:rsidRPr="00EA086B">
        <w:t xml:space="preserve">4.1.2.6. </w:t>
      </w:r>
      <w:r w:rsidR="008C2C4C">
        <w:t xml:space="preserve">  </w:t>
      </w:r>
      <w:r w:rsidRPr="00EA086B">
        <w:t>Race Relations in SA online event hosted by Reconciliation SA and SA Aboriginal Legal Rights Movement</w:t>
      </w:r>
    </w:p>
    <w:p w14:paraId="5FAA3B20" w14:textId="72E2D170" w:rsidR="003865A3" w:rsidRPr="003865A3" w:rsidRDefault="003865A3" w:rsidP="003865A3">
      <w:r w:rsidRPr="003865A3">
        <w:t>On 23 June 2020, the Co</w:t>
      </w:r>
      <w:r w:rsidR="001E161B">
        <w:t>mmissioner was a panel member on</w:t>
      </w:r>
      <w:r w:rsidRPr="003865A3">
        <w:t xml:space="preserve"> the Race Relations in SA online event. Other panel members included, Cheryl Axelby, Chief Executive ALRM, Grant Stevens, Commissioner for Police, April Lawrie, Commissioner for Aboriginal Children and Young People and David Brown, Chief Exec</w:t>
      </w:r>
      <w:r w:rsidR="001E161B">
        <w:t>utive Department for Correctional Services.</w:t>
      </w:r>
    </w:p>
    <w:p w14:paraId="22068850" w14:textId="5100263C" w:rsidR="00C96A5F" w:rsidRDefault="003865A3" w:rsidP="003865A3">
      <w:r w:rsidRPr="003865A3">
        <w:t>The event was held to discuss current</w:t>
      </w:r>
      <w:r w:rsidR="001E161B">
        <w:t xml:space="preserve"> issues in race relations in SA, </w:t>
      </w:r>
      <w:r w:rsidR="00C96A5F">
        <w:t xml:space="preserve">including </w:t>
      </w:r>
      <w:r w:rsidRPr="003865A3">
        <w:t xml:space="preserve">the incarceration rates of Aboriginal people, </w:t>
      </w:r>
      <w:r w:rsidR="00C96A5F">
        <w:t>the</w:t>
      </w:r>
      <w:r w:rsidR="00830322">
        <w:t xml:space="preserve"> over representation </w:t>
      </w:r>
      <w:r w:rsidR="00C96A5F">
        <w:t xml:space="preserve">of Aboriginal people </w:t>
      </w:r>
      <w:r w:rsidR="00830322">
        <w:t>in the criminal justice s</w:t>
      </w:r>
      <w:r w:rsidRPr="003865A3">
        <w:t>ystem generally, the continuing number of deaths of Aboriginal people in custody since the Royal Commission int</w:t>
      </w:r>
      <w:r w:rsidR="001E161B">
        <w:t xml:space="preserve">o Aboriginal Deaths in Custody </w:t>
      </w:r>
      <w:r w:rsidRPr="003865A3">
        <w:t>(1987–1991) and the</w:t>
      </w:r>
      <w:r w:rsidR="001E161B">
        <w:t xml:space="preserve"> actions needed to </w:t>
      </w:r>
      <w:r w:rsidRPr="003865A3">
        <w:t xml:space="preserve">address these issues. </w:t>
      </w:r>
    </w:p>
    <w:p w14:paraId="0DC7AC9C" w14:textId="77777777" w:rsidR="00DC169F" w:rsidRPr="003865A3" w:rsidRDefault="00DC169F" w:rsidP="003865A3"/>
    <w:p w14:paraId="7CD680C1" w14:textId="31C84807" w:rsidR="003865A3" w:rsidRPr="00EA086B" w:rsidRDefault="003865A3" w:rsidP="00EA086B">
      <w:pPr>
        <w:pStyle w:val="Heading4"/>
      </w:pPr>
      <w:r w:rsidRPr="00EA086B">
        <w:t>4.1.2.7</w:t>
      </w:r>
      <w:r w:rsidR="002D04C4">
        <w:t>.</w:t>
      </w:r>
      <w:r w:rsidRPr="00EA086B">
        <w:t xml:space="preserve"> </w:t>
      </w:r>
      <w:r w:rsidR="00EC1EF5">
        <w:t>Update on i</w:t>
      </w:r>
      <w:r w:rsidR="00EA086B">
        <w:t>nclusive s</w:t>
      </w:r>
      <w:r w:rsidRPr="00EA086B">
        <w:t xml:space="preserve">chool </w:t>
      </w:r>
      <w:r w:rsidR="00EA086B">
        <w:t>u</w:t>
      </w:r>
      <w:r w:rsidRPr="00EA086B">
        <w:t>nifo</w:t>
      </w:r>
      <w:r w:rsidR="00EC1EF5">
        <w:t>rm p</w:t>
      </w:r>
      <w:r w:rsidR="00EA086B">
        <w:t>olicies in independent and faith-b</w:t>
      </w:r>
      <w:r w:rsidR="00EC1EF5">
        <w:t>ased s</w:t>
      </w:r>
      <w:r w:rsidRPr="00EA086B">
        <w:t xml:space="preserve">chools </w:t>
      </w:r>
    </w:p>
    <w:p w14:paraId="19B74318" w14:textId="77777777" w:rsidR="00B25ECB" w:rsidRDefault="00B25ECB" w:rsidP="00B25ECB">
      <w:r>
        <w:t>In May 2018, the Commissioner approached independent and faith-based schools urging them to consider more inclusive and non-discriminatory school uniform policies that consider students’ gender, disability, religious dress requirements and cultural diversity. The Commissioner advised that failing to address these issues may give rise to a complaint of discrimination under equal opportunity laws.</w:t>
      </w:r>
    </w:p>
    <w:p w14:paraId="2695BE2C" w14:textId="77777777" w:rsidR="00B25ECB" w:rsidRDefault="00B25ECB" w:rsidP="00B25ECB">
      <w:r>
        <w:t xml:space="preserve">On 30 July 2019, the Commissioner wrote to the Hon. John Dawkins, AO, Presiding Member Education Standards Board (the Board), about the application of the ‘Standards for Registration and Review of Registration of Schools’ to student uniform codes and the importance of these codes allowing for the expression of diversity in a non-discriminatory manner. </w:t>
      </w:r>
    </w:p>
    <w:p w14:paraId="59AD6F48" w14:textId="77777777" w:rsidR="00B25ECB" w:rsidRDefault="00B25ECB" w:rsidP="00B25ECB">
      <w:r>
        <w:t xml:space="preserve">She noted that while State Government schools already have appropriate guidelines in place, a number of South Australian independent and faith-based schools still required female students to wear open clothing, such as skirts or dresses (with the exception of sporting activities). The Commissioner expressed her concern about the lack of action taken by these schools to review their uniform codes.   </w:t>
      </w:r>
    </w:p>
    <w:p w14:paraId="6D92FA11" w14:textId="77777777" w:rsidR="00B25ECB" w:rsidRDefault="00B25ECB" w:rsidP="00B25ECB">
      <w:r>
        <w:lastRenderedPageBreak/>
        <w:t xml:space="preserve">The Commissioner outlined that uniform codes which mandate different uniforms for females and males perpetuate unhelpful gender stereotypes, reduce the opportunity for self-expression and could potentially give rise to a claim of discrimination under the Act. </w:t>
      </w:r>
    </w:p>
    <w:p w14:paraId="68ED4FA1" w14:textId="3646D0EF" w:rsidR="003865A3" w:rsidRDefault="00B25ECB" w:rsidP="00B25ECB">
      <w:r>
        <w:t>The Commissioner acknowledged that she had received correspondence from several Catholic and Independent schools that have taken positive action in bringing about gender equality in their school uniform codes.</w:t>
      </w:r>
    </w:p>
    <w:p w14:paraId="55CA2469" w14:textId="77777777" w:rsidR="00301921" w:rsidRPr="003865A3" w:rsidRDefault="00301921" w:rsidP="00B25ECB"/>
    <w:p w14:paraId="0FCA64C7" w14:textId="24E25232" w:rsidR="007D39EA" w:rsidRPr="00EA086B" w:rsidRDefault="005D5635" w:rsidP="00EA086B">
      <w:pPr>
        <w:pStyle w:val="Heading4"/>
      </w:pPr>
      <w:r w:rsidRPr="00EA086B">
        <w:t>4.</w:t>
      </w:r>
      <w:r w:rsidR="00695F12" w:rsidRPr="00EA086B">
        <w:t>1.2</w:t>
      </w:r>
      <w:r w:rsidR="003865A3" w:rsidRPr="00EA086B">
        <w:t>.8</w:t>
      </w:r>
      <w:r w:rsidR="00FE0210" w:rsidRPr="00EA086B">
        <w:t>. Training and Public Education</w:t>
      </w:r>
    </w:p>
    <w:p w14:paraId="776849D6" w14:textId="2ED2D7F3" w:rsidR="003865A3" w:rsidRPr="00301921" w:rsidRDefault="003865A3" w:rsidP="003865A3">
      <w:pPr>
        <w:rPr>
          <w:i/>
        </w:rPr>
      </w:pPr>
      <w:r w:rsidRPr="00920315">
        <w:t xml:space="preserve">The Commission provides education and training services to employers, employees and community groups to help </w:t>
      </w:r>
      <w:r>
        <w:t xml:space="preserve">them </w:t>
      </w:r>
      <w:r w:rsidRPr="00920315">
        <w:t>achieve compliance with the</w:t>
      </w:r>
      <w:r>
        <w:rPr>
          <w:i/>
        </w:rPr>
        <w:t xml:space="preserve"> </w:t>
      </w:r>
      <w:r>
        <w:t>A</w:t>
      </w:r>
      <w:r w:rsidRPr="003261BD">
        <w:t>ct,</w:t>
      </w:r>
      <w:r>
        <w:t xml:space="preserve"> embed best practice</w:t>
      </w:r>
      <w:r w:rsidRPr="00920315">
        <w:t xml:space="preserve"> and support cultural change on equal opportunity. </w:t>
      </w:r>
      <w:r w:rsidR="00EA086B">
        <w:t xml:space="preserve"> </w:t>
      </w:r>
      <w:r w:rsidRPr="00920315">
        <w:t xml:space="preserve">These services include in-house training courses and customised training for organisations and workplaces. </w:t>
      </w:r>
    </w:p>
    <w:p w14:paraId="312B5B0D" w14:textId="77777777" w:rsidR="00EF16FE" w:rsidRDefault="00EF16FE" w:rsidP="003865A3">
      <w:pPr>
        <w:rPr>
          <w:b/>
        </w:rPr>
      </w:pPr>
    </w:p>
    <w:p w14:paraId="52541CAC" w14:textId="099EEE5F" w:rsidR="003865A3" w:rsidRPr="008C2C4C" w:rsidRDefault="003865A3" w:rsidP="003865A3">
      <w:pPr>
        <w:rPr>
          <w:b/>
          <w:color w:val="002060"/>
        </w:rPr>
      </w:pPr>
      <w:r w:rsidRPr="008C2C4C">
        <w:rPr>
          <w:b/>
          <w:color w:val="002060"/>
        </w:rPr>
        <w:t xml:space="preserve">Training Referral Program </w:t>
      </w:r>
    </w:p>
    <w:p w14:paraId="7FDCE306" w14:textId="141D23FD" w:rsidR="003865A3" w:rsidRPr="00920315" w:rsidRDefault="003865A3" w:rsidP="003865A3">
      <w:r w:rsidRPr="00920315">
        <w:t>In 2019-20</w:t>
      </w:r>
      <w:r>
        <w:t>,</w:t>
      </w:r>
      <w:r w:rsidRPr="00920315">
        <w:t xml:space="preserve"> following the pilot program in</w:t>
      </w:r>
      <w:r w:rsidR="00F15AB9">
        <w:t xml:space="preserve"> 2018-19, the </w:t>
      </w:r>
      <w:r w:rsidRPr="00920315">
        <w:t>Commission continued to run its T</w:t>
      </w:r>
      <w:r w:rsidR="00E70182">
        <w:t xml:space="preserve">raining Referral Program (TRP). </w:t>
      </w:r>
      <w:r w:rsidR="00E70182" w:rsidRPr="00E70182">
        <w:t xml:space="preserve">The TRP connects South Australian businesses and organisations with a panel of approved providers who deliver relevant training. This program complements the training </w:t>
      </w:r>
      <w:r w:rsidR="00E70182">
        <w:t>offered by the Commission</w:t>
      </w:r>
      <w:r w:rsidR="00E70182" w:rsidRPr="00E70182">
        <w:t>, and is aimed at assisting assist South Australian businesses and organisations to easily and efficiently source training in regard to the Act from private organisations.</w:t>
      </w:r>
    </w:p>
    <w:p w14:paraId="534E95FD" w14:textId="13F77C9E" w:rsidR="003865A3" w:rsidRPr="00920315" w:rsidRDefault="003865A3" w:rsidP="003865A3">
      <w:r>
        <w:t xml:space="preserve">In 2019-20, a </w:t>
      </w:r>
      <w:r w:rsidRPr="00920315">
        <w:t>panel of four of the five training providers from the pilot TRP</w:t>
      </w:r>
      <w:r w:rsidR="008735F1">
        <w:t xml:space="preserve"> </w:t>
      </w:r>
      <w:r w:rsidRPr="00920315">
        <w:t>continued to work with us to support and extend the Commission’s capacity to deliver equal opportunity training, they were:</w:t>
      </w:r>
    </w:p>
    <w:p w14:paraId="08DCDE89" w14:textId="77777777" w:rsidR="003865A3" w:rsidRPr="00920315" w:rsidRDefault="003865A3" w:rsidP="003865A3">
      <w:pPr>
        <w:pStyle w:val="ListParagraph"/>
        <w:numPr>
          <w:ilvl w:val="0"/>
          <w:numId w:val="24"/>
        </w:numPr>
      </w:pPr>
      <w:r w:rsidRPr="00920315">
        <w:t>Perks People Solutions (trainers Cecilia White and Sarah Hills)</w:t>
      </w:r>
    </w:p>
    <w:p w14:paraId="1C51D629" w14:textId="61426B72" w:rsidR="003865A3" w:rsidRPr="00920315" w:rsidRDefault="003865A3" w:rsidP="003865A3">
      <w:pPr>
        <w:pStyle w:val="ListParagraph"/>
        <w:numPr>
          <w:ilvl w:val="0"/>
          <w:numId w:val="24"/>
        </w:numPr>
      </w:pPr>
      <w:r w:rsidRPr="00920315">
        <w:t xml:space="preserve">YWCA Australia (trainers Michelle </w:t>
      </w:r>
      <w:proofErr w:type="spellStart"/>
      <w:r w:rsidRPr="00920315">
        <w:t>Tatyzo</w:t>
      </w:r>
      <w:proofErr w:type="spellEnd"/>
      <w:r w:rsidRPr="00920315">
        <w:t>, Mason Somerville and Jemma Taylor</w:t>
      </w:r>
      <w:r w:rsidR="008735F1">
        <w:t>-Cross</w:t>
      </w:r>
      <w:r w:rsidRPr="00920315">
        <w:t>)</w:t>
      </w:r>
    </w:p>
    <w:p w14:paraId="0A9192B4" w14:textId="77777777" w:rsidR="003865A3" w:rsidRPr="00920315" w:rsidRDefault="003865A3" w:rsidP="003865A3">
      <w:pPr>
        <w:pStyle w:val="ListParagraph"/>
        <w:numPr>
          <w:ilvl w:val="0"/>
          <w:numId w:val="24"/>
        </w:numPr>
      </w:pPr>
      <w:r w:rsidRPr="00920315">
        <w:t xml:space="preserve">Diversity Inclusion (trainer Lucinda </w:t>
      </w:r>
      <w:proofErr w:type="spellStart"/>
      <w:r w:rsidRPr="00920315">
        <w:t>Hewitson</w:t>
      </w:r>
      <w:proofErr w:type="spellEnd"/>
      <w:r w:rsidRPr="00920315">
        <w:t>)</w:t>
      </w:r>
    </w:p>
    <w:p w14:paraId="0DB5B286" w14:textId="267DD270" w:rsidR="003865A3" w:rsidRDefault="003865A3" w:rsidP="003865A3">
      <w:pPr>
        <w:pStyle w:val="ListParagraph"/>
        <w:numPr>
          <w:ilvl w:val="0"/>
          <w:numId w:val="24"/>
        </w:numPr>
      </w:pPr>
      <w:proofErr w:type="spellStart"/>
      <w:r w:rsidRPr="00920315">
        <w:t>Leed</w:t>
      </w:r>
      <w:proofErr w:type="spellEnd"/>
      <w:r w:rsidRPr="00920315">
        <w:t xml:space="preserve"> Consulting (trainer Anna Lee)</w:t>
      </w:r>
    </w:p>
    <w:p w14:paraId="43FEC869" w14:textId="77777777" w:rsidR="00965FD0" w:rsidRPr="00920315" w:rsidRDefault="00965FD0" w:rsidP="00965FD0"/>
    <w:p w14:paraId="4E6F3EE1" w14:textId="77777777" w:rsidR="00965FD0" w:rsidRDefault="00965FD0" w:rsidP="003865A3"/>
    <w:p w14:paraId="0E8E7BD3" w14:textId="2A2E5492" w:rsidR="003865A3" w:rsidRPr="00920315" w:rsidRDefault="003865A3" w:rsidP="003865A3">
      <w:r w:rsidRPr="00920315">
        <w:t>Training topics included within the scope of the TRP in 2019</w:t>
      </w:r>
      <w:r w:rsidR="00EA086B">
        <w:t>--</w:t>
      </w:r>
      <w:r w:rsidRPr="00920315">
        <w:t>20 were:</w:t>
      </w:r>
    </w:p>
    <w:p w14:paraId="0B310986" w14:textId="77777777" w:rsidR="003865A3" w:rsidRPr="00920315" w:rsidRDefault="003865A3" w:rsidP="003865A3">
      <w:pPr>
        <w:pStyle w:val="ListParagraph"/>
        <w:numPr>
          <w:ilvl w:val="0"/>
          <w:numId w:val="25"/>
        </w:numPr>
      </w:pPr>
      <w:r w:rsidRPr="00920315">
        <w:t>The Contact Officer – roles and responsibilities;</w:t>
      </w:r>
    </w:p>
    <w:p w14:paraId="7347122C" w14:textId="77777777" w:rsidR="003865A3" w:rsidRPr="00920315" w:rsidRDefault="003865A3" w:rsidP="003865A3">
      <w:pPr>
        <w:pStyle w:val="ListParagraph"/>
        <w:numPr>
          <w:ilvl w:val="0"/>
          <w:numId w:val="25"/>
        </w:numPr>
      </w:pPr>
      <w:r w:rsidRPr="00920315">
        <w:t xml:space="preserve">Refresher </w:t>
      </w:r>
      <w:r>
        <w:t xml:space="preserve">training </w:t>
      </w:r>
      <w:r w:rsidRPr="00920315">
        <w:t xml:space="preserve">for the Contact Officer role; </w:t>
      </w:r>
    </w:p>
    <w:p w14:paraId="0891208B" w14:textId="77777777" w:rsidR="003865A3" w:rsidRPr="00920315" w:rsidRDefault="003865A3" w:rsidP="003865A3">
      <w:pPr>
        <w:pStyle w:val="ListParagraph"/>
        <w:numPr>
          <w:ilvl w:val="0"/>
          <w:numId w:val="25"/>
        </w:numPr>
      </w:pPr>
      <w:r w:rsidRPr="00920315">
        <w:t>Prevention of workplace bullying, discrimination and harassment (for the individual or workforce);</w:t>
      </w:r>
    </w:p>
    <w:p w14:paraId="429A2008" w14:textId="77777777" w:rsidR="003865A3" w:rsidRPr="00920315" w:rsidRDefault="003865A3" w:rsidP="003865A3">
      <w:pPr>
        <w:pStyle w:val="ListParagraph"/>
        <w:numPr>
          <w:ilvl w:val="0"/>
          <w:numId w:val="25"/>
        </w:numPr>
      </w:pPr>
      <w:r w:rsidRPr="00920315">
        <w:t>Managers - Prevention and resolving complaints of workplace bullying, discrimination and harassment;</w:t>
      </w:r>
    </w:p>
    <w:p w14:paraId="2DCB9AD7" w14:textId="77777777" w:rsidR="003865A3" w:rsidRPr="00920315" w:rsidRDefault="003865A3" w:rsidP="003865A3">
      <w:pPr>
        <w:pStyle w:val="ListParagraph"/>
        <w:numPr>
          <w:ilvl w:val="0"/>
          <w:numId w:val="25"/>
        </w:numPr>
      </w:pPr>
      <w:r w:rsidRPr="00920315">
        <w:t>Bystander awareness;</w:t>
      </w:r>
    </w:p>
    <w:p w14:paraId="76FFEBF7" w14:textId="77777777" w:rsidR="003865A3" w:rsidRPr="00920315" w:rsidRDefault="003865A3" w:rsidP="003865A3">
      <w:pPr>
        <w:pStyle w:val="ListParagraph"/>
        <w:numPr>
          <w:ilvl w:val="0"/>
          <w:numId w:val="25"/>
        </w:numPr>
      </w:pPr>
      <w:r w:rsidRPr="00920315">
        <w:t>Unconscious bias</w:t>
      </w:r>
      <w:r>
        <w:t>;</w:t>
      </w:r>
    </w:p>
    <w:p w14:paraId="530C55F8" w14:textId="77777777" w:rsidR="003865A3" w:rsidRPr="00920315" w:rsidRDefault="003865A3" w:rsidP="003865A3">
      <w:pPr>
        <w:pStyle w:val="ListParagraph"/>
        <w:numPr>
          <w:ilvl w:val="0"/>
          <w:numId w:val="25"/>
        </w:numPr>
      </w:pPr>
      <w:r w:rsidRPr="00920315">
        <w:t>Diversity and inclusion leadership</w:t>
      </w:r>
      <w:r>
        <w:t>;</w:t>
      </w:r>
    </w:p>
    <w:p w14:paraId="1B4AF306" w14:textId="77777777" w:rsidR="003865A3" w:rsidRPr="00920315" w:rsidRDefault="003865A3" w:rsidP="003865A3">
      <w:pPr>
        <w:pStyle w:val="ListParagraph"/>
        <w:numPr>
          <w:ilvl w:val="0"/>
          <w:numId w:val="25"/>
        </w:numPr>
      </w:pPr>
      <w:r w:rsidRPr="00920315">
        <w:t>Customised training in the areas of ‘Disability and Inclusion in the Workplace - Responsibilities of Managers and Supervisors’ and ‘Disability Discrimination’</w:t>
      </w:r>
    </w:p>
    <w:p w14:paraId="2559DE2F" w14:textId="2C6D413C" w:rsidR="003865A3" w:rsidRDefault="001F5352" w:rsidP="003865A3">
      <w:pPr>
        <w:pStyle w:val="ListParagraph"/>
        <w:numPr>
          <w:ilvl w:val="0"/>
          <w:numId w:val="25"/>
        </w:numPr>
      </w:pPr>
      <w:r>
        <w:t>Prevention and management of sexual h</w:t>
      </w:r>
      <w:r w:rsidR="003865A3" w:rsidRPr="00920315">
        <w:t>arassment complaints</w:t>
      </w:r>
      <w:r w:rsidR="003865A3" w:rsidRPr="00920315">
        <w:rPr>
          <w:rStyle w:val="FootnoteReference"/>
        </w:rPr>
        <w:footnoteReference w:id="17"/>
      </w:r>
    </w:p>
    <w:p w14:paraId="5702E850" w14:textId="77777777" w:rsidR="00EF16FE" w:rsidRDefault="00EF16FE" w:rsidP="003865A3"/>
    <w:p w14:paraId="03AD82FA" w14:textId="6A2CE2BA" w:rsidR="003865A3" w:rsidRDefault="003865A3" w:rsidP="003865A3">
      <w:r w:rsidRPr="00920315">
        <w:t xml:space="preserve">As a result of the impact of the COVID 19 pandemic and the resulting downturn in referrals to the TRP providers from March 2020 to </w:t>
      </w:r>
      <w:r w:rsidR="00EA086B">
        <w:t>June</w:t>
      </w:r>
      <w:r w:rsidR="00920606">
        <w:t xml:space="preserve"> 2020, the </w:t>
      </w:r>
      <w:r w:rsidRPr="00920315">
        <w:t>Commission has not been able to confidently review and asses</w:t>
      </w:r>
      <w:r w:rsidR="00920606">
        <w:t xml:space="preserve">s the success of the </w:t>
      </w:r>
      <w:r w:rsidRPr="00920315">
        <w:t>TRP</w:t>
      </w:r>
      <w:r w:rsidR="00920606">
        <w:t xml:space="preserve"> in 2019-20</w:t>
      </w:r>
      <w:r w:rsidRPr="00920315">
        <w:t>. As a result the TRP will resume in its current format with a new application and assessment process beginning at the end of the current contractual period</w:t>
      </w:r>
      <w:r>
        <w:t xml:space="preserve"> on 31 August 2020</w:t>
      </w:r>
      <w:r w:rsidRPr="00920315">
        <w:t xml:space="preserve">. </w:t>
      </w:r>
    </w:p>
    <w:p w14:paraId="66138830" w14:textId="62C4F8BC" w:rsidR="003865A3" w:rsidRPr="00FD72BB" w:rsidRDefault="003865A3" w:rsidP="003865A3">
      <w:r w:rsidRPr="00830F95">
        <w:t xml:space="preserve">For the period 1 July 2019 to </w:t>
      </w:r>
      <w:r>
        <w:t>30 November 2019</w:t>
      </w:r>
      <w:r w:rsidRPr="00830F95">
        <w:t xml:space="preserve">, the TRP pilot delivered 16 training sessions with 209 participants </w:t>
      </w:r>
      <w:r w:rsidR="00FD72BB">
        <w:t>(Table 4</w:t>
      </w:r>
      <w:r w:rsidRPr="00FD72BB">
        <w:t>).</w:t>
      </w:r>
    </w:p>
    <w:p w14:paraId="3B1EA671" w14:textId="77777777" w:rsidR="003865A3" w:rsidRDefault="003865A3" w:rsidP="003865A3">
      <w:pPr>
        <w:rPr>
          <w:highlight w:val="yellow"/>
        </w:rPr>
      </w:pPr>
    </w:p>
    <w:p w14:paraId="267975AA" w14:textId="77777777" w:rsidR="00EF16FE" w:rsidRDefault="00EF16FE">
      <w:pPr>
        <w:spacing w:line="259" w:lineRule="auto"/>
        <w:jc w:val="left"/>
      </w:pPr>
      <w:r>
        <w:br w:type="page"/>
      </w:r>
    </w:p>
    <w:p w14:paraId="165C8CAE" w14:textId="72FB1C4C" w:rsidR="003865A3" w:rsidRPr="002D04C4" w:rsidRDefault="00FD72BB" w:rsidP="003865A3">
      <w:pPr>
        <w:rPr>
          <w:b/>
        </w:rPr>
      </w:pPr>
      <w:r w:rsidRPr="002D04C4">
        <w:rPr>
          <w:b/>
        </w:rPr>
        <w:lastRenderedPageBreak/>
        <w:t>Table 4</w:t>
      </w:r>
      <w:r w:rsidR="003865A3" w:rsidRPr="002D04C4">
        <w:rPr>
          <w:b/>
        </w:rPr>
        <w:t>: Number of in-house and customised traini</w:t>
      </w:r>
      <w:r w:rsidR="00A05BEC" w:rsidRPr="002D04C4">
        <w:rPr>
          <w:b/>
        </w:rPr>
        <w:t xml:space="preserve">ng sessions and participants </w:t>
      </w:r>
    </w:p>
    <w:tbl>
      <w:tblPr>
        <w:tblStyle w:val="GridTable1Light"/>
        <w:tblW w:w="5000" w:type="pct"/>
        <w:tblLook w:val="04A0" w:firstRow="1" w:lastRow="0" w:firstColumn="1" w:lastColumn="0" w:noHBand="0" w:noVBand="1"/>
      </w:tblPr>
      <w:tblGrid>
        <w:gridCol w:w="3178"/>
        <w:gridCol w:w="1928"/>
        <w:gridCol w:w="1928"/>
        <w:gridCol w:w="1982"/>
      </w:tblGrid>
      <w:tr w:rsidR="003865A3" w:rsidRPr="003865A3" w14:paraId="36476B05" w14:textId="77777777" w:rsidTr="008C2C4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63" w:type="pct"/>
            <w:noWrap/>
            <w:hideMark/>
          </w:tcPr>
          <w:p w14:paraId="778DB09F" w14:textId="77777777" w:rsidR="003865A3" w:rsidRPr="003865A3" w:rsidRDefault="003865A3" w:rsidP="003865A3">
            <w:pPr>
              <w:rPr>
                <w:b w:val="0"/>
                <w:lang w:eastAsia="en-AU"/>
              </w:rPr>
            </w:pPr>
          </w:p>
        </w:tc>
        <w:tc>
          <w:tcPr>
            <w:tcW w:w="1069" w:type="pct"/>
            <w:noWrap/>
          </w:tcPr>
          <w:p w14:paraId="11BDB38F" w14:textId="77777777" w:rsidR="003865A3" w:rsidRPr="003865A3" w:rsidRDefault="003865A3" w:rsidP="00EA086B">
            <w:pPr>
              <w:jc w:val="center"/>
              <w:cnfStyle w:val="100000000000" w:firstRow="1" w:lastRow="0" w:firstColumn="0" w:lastColumn="0" w:oddVBand="0" w:evenVBand="0" w:oddHBand="0" w:evenHBand="0" w:firstRowFirstColumn="0" w:firstRowLastColumn="0" w:lastRowFirstColumn="0" w:lastRowLastColumn="0"/>
              <w:rPr>
                <w:b w:val="0"/>
                <w:lang w:eastAsia="en-AU"/>
              </w:rPr>
            </w:pPr>
            <w:r w:rsidRPr="003865A3">
              <w:rPr>
                <w:b w:val="0"/>
                <w:lang w:eastAsia="en-AU"/>
              </w:rPr>
              <w:t>2017/18</w:t>
            </w:r>
          </w:p>
        </w:tc>
        <w:tc>
          <w:tcPr>
            <w:tcW w:w="1069" w:type="pct"/>
          </w:tcPr>
          <w:p w14:paraId="359E28BA" w14:textId="77777777" w:rsidR="003865A3" w:rsidRPr="003865A3" w:rsidRDefault="003865A3" w:rsidP="00EA086B">
            <w:pPr>
              <w:jc w:val="center"/>
              <w:cnfStyle w:val="100000000000" w:firstRow="1" w:lastRow="0" w:firstColumn="0" w:lastColumn="0" w:oddVBand="0" w:evenVBand="0" w:oddHBand="0" w:evenHBand="0" w:firstRowFirstColumn="0" w:firstRowLastColumn="0" w:lastRowFirstColumn="0" w:lastRowLastColumn="0"/>
              <w:rPr>
                <w:b w:val="0"/>
                <w:lang w:eastAsia="en-AU"/>
              </w:rPr>
            </w:pPr>
            <w:r w:rsidRPr="003865A3">
              <w:rPr>
                <w:b w:val="0"/>
                <w:lang w:eastAsia="en-AU"/>
              </w:rPr>
              <w:t>2018/19</w:t>
            </w:r>
          </w:p>
        </w:tc>
        <w:tc>
          <w:tcPr>
            <w:tcW w:w="1099" w:type="pct"/>
          </w:tcPr>
          <w:p w14:paraId="0F8D2EC1" w14:textId="77777777" w:rsidR="003865A3" w:rsidRPr="003865A3" w:rsidRDefault="003865A3" w:rsidP="00EA086B">
            <w:pPr>
              <w:jc w:val="center"/>
              <w:cnfStyle w:val="100000000000" w:firstRow="1" w:lastRow="0" w:firstColumn="0" w:lastColumn="0" w:oddVBand="0" w:evenVBand="0" w:oddHBand="0" w:evenHBand="0" w:firstRowFirstColumn="0" w:firstRowLastColumn="0" w:lastRowFirstColumn="0" w:lastRowLastColumn="0"/>
              <w:rPr>
                <w:b w:val="0"/>
                <w:lang w:eastAsia="en-AU"/>
              </w:rPr>
            </w:pPr>
            <w:r w:rsidRPr="003865A3">
              <w:rPr>
                <w:b w:val="0"/>
                <w:lang w:eastAsia="en-AU"/>
              </w:rPr>
              <w:t>2019/20</w:t>
            </w:r>
          </w:p>
        </w:tc>
      </w:tr>
      <w:tr w:rsidR="003865A3" w:rsidRPr="003865A3" w14:paraId="1F5A882A" w14:textId="77777777" w:rsidTr="008C2C4C">
        <w:trPr>
          <w:trHeight w:val="41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0CECE" w:themeFill="background2" w:themeFillShade="E6"/>
            <w:noWrap/>
            <w:hideMark/>
          </w:tcPr>
          <w:p w14:paraId="6CE16E8A" w14:textId="1F9997AD" w:rsidR="003865A3" w:rsidRPr="008C2C4C" w:rsidRDefault="008C2C4C" w:rsidP="00EA086B">
            <w:pPr>
              <w:jc w:val="left"/>
              <w:rPr>
                <w:color w:val="7F7F7F" w:themeColor="text1" w:themeTint="80"/>
              </w:rPr>
            </w:pPr>
            <w:r>
              <w:t>Customised training</w:t>
            </w:r>
          </w:p>
        </w:tc>
      </w:tr>
      <w:tr w:rsidR="003865A3" w:rsidRPr="003865A3" w14:paraId="0A64A6F4"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6F26799D" w14:textId="6793305E" w:rsidR="003865A3" w:rsidRPr="003865A3" w:rsidRDefault="00EF16FE" w:rsidP="003865A3">
            <w:pPr>
              <w:rPr>
                <w:b w:val="0"/>
              </w:rPr>
            </w:pPr>
            <w:r w:rsidRPr="003865A3">
              <w:rPr>
                <w:b w:val="0"/>
              </w:rPr>
              <w:t xml:space="preserve">      Participant nos.</w:t>
            </w:r>
          </w:p>
        </w:tc>
        <w:tc>
          <w:tcPr>
            <w:tcW w:w="1069" w:type="pct"/>
            <w:noWrap/>
          </w:tcPr>
          <w:p w14:paraId="32146B61" w14:textId="0CAC4D29"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598^</w:t>
            </w:r>
          </w:p>
        </w:tc>
        <w:tc>
          <w:tcPr>
            <w:tcW w:w="1069" w:type="pct"/>
            <w:noWrap/>
          </w:tcPr>
          <w:p w14:paraId="54683F14"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274</w:t>
            </w:r>
            <w:r w:rsidRPr="003865A3">
              <w:rPr>
                <w:vertAlign w:val="superscript"/>
              </w:rPr>
              <w:t>^</w:t>
            </w:r>
          </w:p>
        </w:tc>
        <w:tc>
          <w:tcPr>
            <w:tcW w:w="1099" w:type="pct"/>
            <w:noWrap/>
          </w:tcPr>
          <w:p w14:paraId="3E48D01C"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209#</w:t>
            </w:r>
          </w:p>
        </w:tc>
      </w:tr>
      <w:tr w:rsidR="00EA086B" w:rsidRPr="003865A3" w14:paraId="766EC01F"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52659DE1" w14:textId="42331E0D" w:rsidR="003865A3" w:rsidRPr="003865A3" w:rsidRDefault="00EF16FE" w:rsidP="003865A3">
            <w:pPr>
              <w:rPr>
                <w:b w:val="0"/>
              </w:rPr>
            </w:pPr>
            <w:r w:rsidRPr="003865A3">
              <w:rPr>
                <w:b w:val="0"/>
              </w:rPr>
              <w:t xml:space="preserve">      Training sessions nos.</w:t>
            </w:r>
          </w:p>
        </w:tc>
        <w:tc>
          <w:tcPr>
            <w:tcW w:w="1069" w:type="pct"/>
            <w:noWrap/>
          </w:tcPr>
          <w:p w14:paraId="1F66A645"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29</w:t>
            </w:r>
          </w:p>
        </w:tc>
        <w:tc>
          <w:tcPr>
            <w:tcW w:w="1069" w:type="pct"/>
            <w:noWrap/>
          </w:tcPr>
          <w:p w14:paraId="40055D43"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19</w:t>
            </w:r>
          </w:p>
        </w:tc>
        <w:tc>
          <w:tcPr>
            <w:tcW w:w="1099" w:type="pct"/>
            <w:noWrap/>
          </w:tcPr>
          <w:p w14:paraId="28D7B606"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16#</w:t>
            </w:r>
          </w:p>
        </w:tc>
      </w:tr>
      <w:tr w:rsidR="003865A3" w:rsidRPr="003865A3" w14:paraId="0BC68581"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0CECE" w:themeFill="background2" w:themeFillShade="E6"/>
            <w:noWrap/>
            <w:hideMark/>
          </w:tcPr>
          <w:p w14:paraId="11CD4B18" w14:textId="5D1F7660" w:rsidR="003865A3" w:rsidRPr="003865A3" w:rsidRDefault="00EF16FE" w:rsidP="008C2C4C">
            <w:pPr>
              <w:jc w:val="left"/>
              <w:rPr>
                <w:b w:val="0"/>
              </w:rPr>
            </w:pPr>
            <w:r w:rsidRPr="008C2C4C">
              <w:t>In-house training</w:t>
            </w:r>
          </w:p>
        </w:tc>
      </w:tr>
      <w:tr w:rsidR="00EA086B" w:rsidRPr="003865A3" w14:paraId="6203AD67"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59FC58AA" w14:textId="78797D4B" w:rsidR="003865A3" w:rsidRPr="003865A3" w:rsidRDefault="00EF16FE" w:rsidP="003865A3">
            <w:pPr>
              <w:rPr>
                <w:b w:val="0"/>
              </w:rPr>
            </w:pPr>
            <w:r w:rsidRPr="003865A3">
              <w:rPr>
                <w:b w:val="0"/>
              </w:rPr>
              <w:t xml:space="preserve">      Participant nos.</w:t>
            </w:r>
          </w:p>
        </w:tc>
        <w:tc>
          <w:tcPr>
            <w:tcW w:w="1069" w:type="pct"/>
            <w:noWrap/>
          </w:tcPr>
          <w:p w14:paraId="40E25171"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3865A3">
              <w:t>144</w:t>
            </w:r>
          </w:p>
        </w:tc>
        <w:tc>
          <w:tcPr>
            <w:tcW w:w="1069" w:type="pct"/>
          </w:tcPr>
          <w:p w14:paraId="455B342B"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128</w:t>
            </w:r>
          </w:p>
        </w:tc>
        <w:tc>
          <w:tcPr>
            <w:tcW w:w="1099" w:type="pct"/>
          </w:tcPr>
          <w:p w14:paraId="56ED2079"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29*</w:t>
            </w:r>
          </w:p>
        </w:tc>
      </w:tr>
      <w:tr w:rsidR="003865A3" w:rsidRPr="003865A3" w14:paraId="67A46BE0"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tcBorders>
              <w:bottom w:val="double" w:sz="4" w:space="0" w:color="999999" w:themeColor="text1" w:themeTint="66"/>
            </w:tcBorders>
            <w:noWrap/>
            <w:hideMark/>
          </w:tcPr>
          <w:p w14:paraId="42203464" w14:textId="18ABEFD5" w:rsidR="003865A3" w:rsidRPr="003865A3" w:rsidRDefault="00EF16FE" w:rsidP="003865A3">
            <w:pPr>
              <w:rPr>
                <w:b w:val="0"/>
              </w:rPr>
            </w:pPr>
            <w:r w:rsidRPr="003865A3">
              <w:rPr>
                <w:b w:val="0"/>
              </w:rPr>
              <w:t xml:space="preserve">      Training sessions nos.</w:t>
            </w:r>
          </w:p>
        </w:tc>
        <w:tc>
          <w:tcPr>
            <w:tcW w:w="1069" w:type="pct"/>
            <w:tcBorders>
              <w:bottom w:val="double" w:sz="4" w:space="0" w:color="999999" w:themeColor="text1" w:themeTint="66"/>
            </w:tcBorders>
            <w:noWrap/>
          </w:tcPr>
          <w:p w14:paraId="6886B059"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3865A3">
              <w:t>15</w:t>
            </w:r>
          </w:p>
        </w:tc>
        <w:tc>
          <w:tcPr>
            <w:tcW w:w="1069" w:type="pct"/>
            <w:tcBorders>
              <w:bottom w:val="double" w:sz="4" w:space="0" w:color="999999" w:themeColor="text1" w:themeTint="66"/>
            </w:tcBorders>
            <w:noWrap/>
          </w:tcPr>
          <w:p w14:paraId="1228463D"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12</w:t>
            </w:r>
          </w:p>
        </w:tc>
        <w:tc>
          <w:tcPr>
            <w:tcW w:w="1099" w:type="pct"/>
            <w:tcBorders>
              <w:bottom w:val="double" w:sz="4" w:space="0" w:color="999999" w:themeColor="text1" w:themeTint="66"/>
            </w:tcBorders>
            <w:noWrap/>
          </w:tcPr>
          <w:p w14:paraId="2E1B47F6" w14:textId="77777777" w:rsidR="003865A3" w:rsidRPr="003865A3"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3865A3">
              <w:t>4*</w:t>
            </w:r>
          </w:p>
        </w:tc>
      </w:tr>
      <w:tr w:rsidR="00EA086B" w:rsidRPr="00EF16FE" w14:paraId="4E4949B1"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tcBorders>
              <w:top w:val="double" w:sz="4" w:space="0" w:color="999999" w:themeColor="text1" w:themeTint="66"/>
            </w:tcBorders>
            <w:noWrap/>
            <w:hideMark/>
          </w:tcPr>
          <w:p w14:paraId="29CB6377" w14:textId="3C98AA14" w:rsidR="003865A3" w:rsidRPr="00EF16FE" w:rsidRDefault="00EF16FE" w:rsidP="003865A3">
            <w:pPr>
              <w:rPr>
                <w:b w:val="0"/>
              </w:rPr>
            </w:pPr>
            <w:r w:rsidRPr="00EF16FE">
              <w:rPr>
                <w:b w:val="0"/>
              </w:rPr>
              <w:t>Total - participants</w:t>
            </w:r>
          </w:p>
        </w:tc>
        <w:tc>
          <w:tcPr>
            <w:tcW w:w="1069" w:type="pct"/>
            <w:tcBorders>
              <w:top w:val="double" w:sz="4" w:space="0" w:color="999999" w:themeColor="text1" w:themeTint="66"/>
            </w:tcBorders>
            <w:noWrap/>
          </w:tcPr>
          <w:p w14:paraId="7AB3A611"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742</w:t>
            </w:r>
          </w:p>
        </w:tc>
        <w:tc>
          <w:tcPr>
            <w:tcW w:w="1069" w:type="pct"/>
            <w:tcBorders>
              <w:top w:val="double" w:sz="4" w:space="0" w:color="999999" w:themeColor="text1" w:themeTint="66"/>
            </w:tcBorders>
            <w:noWrap/>
          </w:tcPr>
          <w:p w14:paraId="58F6D236"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302</w:t>
            </w:r>
          </w:p>
        </w:tc>
        <w:tc>
          <w:tcPr>
            <w:tcW w:w="1099" w:type="pct"/>
            <w:tcBorders>
              <w:top w:val="double" w:sz="4" w:space="0" w:color="999999" w:themeColor="text1" w:themeTint="66"/>
            </w:tcBorders>
            <w:noWrap/>
          </w:tcPr>
          <w:p w14:paraId="0FEB3B29"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238</w:t>
            </w:r>
          </w:p>
        </w:tc>
      </w:tr>
      <w:tr w:rsidR="003865A3" w:rsidRPr="00EF16FE" w14:paraId="0D90E60F" w14:textId="77777777" w:rsidTr="008C2C4C">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6C9CF52C" w14:textId="6B1FF8B1" w:rsidR="003865A3" w:rsidRPr="00EF16FE" w:rsidRDefault="00EF16FE" w:rsidP="003865A3">
            <w:pPr>
              <w:rPr>
                <w:b w:val="0"/>
              </w:rPr>
            </w:pPr>
            <w:r w:rsidRPr="00EF16FE">
              <w:rPr>
                <w:b w:val="0"/>
              </w:rPr>
              <w:t>Total - sessions</w:t>
            </w:r>
          </w:p>
        </w:tc>
        <w:tc>
          <w:tcPr>
            <w:tcW w:w="1069" w:type="pct"/>
            <w:noWrap/>
          </w:tcPr>
          <w:p w14:paraId="5C768C13"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44</w:t>
            </w:r>
          </w:p>
        </w:tc>
        <w:tc>
          <w:tcPr>
            <w:tcW w:w="1069" w:type="pct"/>
            <w:noWrap/>
          </w:tcPr>
          <w:p w14:paraId="4AE88EBE"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31</w:t>
            </w:r>
          </w:p>
        </w:tc>
        <w:tc>
          <w:tcPr>
            <w:tcW w:w="1099" w:type="pct"/>
            <w:noWrap/>
          </w:tcPr>
          <w:p w14:paraId="56B8E0B2" w14:textId="77777777" w:rsidR="003865A3" w:rsidRPr="00EF16FE" w:rsidRDefault="003865A3" w:rsidP="00EA086B">
            <w:pPr>
              <w:jc w:val="center"/>
              <w:cnfStyle w:val="000000000000" w:firstRow="0" w:lastRow="0" w:firstColumn="0" w:lastColumn="0" w:oddVBand="0" w:evenVBand="0" w:oddHBand="0" w:evenHBand="0" w:firstRowFirstColumn="0" w:firstRowLastColumn="0" w:lastRowFirstColumn="0" w:lastRowLastColumn="0"/>
            </w:pPr>
            <w:r w:rsidRPr="00EF16FE">
              <w:t>20</w:t>
            </w:r>
          </w:p>
        </w:tc>
      </w:tr>
    </w:tbl>
    <w:p w14:paraId="605F49D0" w14:textId="77777777" w:rsidR="003865A3" w:rsidRPr="003865A3" w:rsidRDefault="003865A3" w:rsidP="003865A3">
      <w:pPr>
        <w:pStyle w:val="NoSpacing"/>
        <w:rPr>
          <w:sz w:val="20"/>
          <w:szCs w:val="20"/>
        </w:rPr>
      </w:pPr>
      <w:r w:rsidRPr="003865A3">
        <w:rPr>
          <w:sz w:val="20"/>
          <w:szCs w:val="20"/>
        </w:rPr>
        <w:t>^</w:t>
      </w:r>
      <w:r w:rsidRPr="003865A3">
        <w:rPr>
          <w:sz w:val="20"/>
          <w:szCs w:val="20"/>
        </w:rPr>
        <w:tab/>
        <w:t>2017/18 numbers include community education participants. As of 2018/19 community education participant numbers are no longer collected.</w:t>
      </w:r>
    </w:p>
    <w:p w14:paraId="429FA2E7" w14:textId="5148FF8F" w:rsidR="003865A3" w:rsidRPr="003865A3" w:rsidRDefault="003865A3" w:rsidP="003865A3">
      <w:pPr>
        <w:pStyle w:val="NoSpacing"/>
        <w:rPr>
          <w:sz w:val="20"/>
          <w:szCs w:val="20"/>
        </w:rPr>
      </w:pPr>
      <w:r w:rsidRPr="003865A3">
        <w:rPr>
          <w:sz w:val="20"/>
          <w:szCs w:val="20"/>
        </w:rPr>
        <w:t>#</w:t>
      </w:r>
      <w:r w:rsidRPr="003865A3">
        <w:rPr>
          <w:sz w:val="20"/>
          <w:szCs w:val="20"/>
        </w:rPr>
        <w:tab/>
        <w:t>Due to the start of the COVID 19 pandemic in March 2020 and social</w:t>
      </w:r>
      <w:r w:rsidR="00A05BEC">
        <w:rPr>
          <w:sz w:val="20"/>
          <w:szCs w:val="20"/>
        </w:rPr>
        <w:t xml:space="preserve"> distancing requirements the Commission</w:t>
      </w:r>
      <w:r w:rsidRPr="003865A3">
        <w:rPr>
          <w:sz w:val="20"/>
          <w:szCs w:val="20"/>
        </w:rPr>
        <w:t xml:space="preserve"> stopped accepting refer</w:t>
      </w:r>
      <w:r w:rsidR="009F035E">
        <w:rPr>
          <w:sz w:val="20"/>
          <w:szCs w:val="20"/>
        </w:rPr>
        <w:t>rals for training for the TRP. T</w:t>
      </w:r>
      <w:r w:rsidRPr="003865A3">
        <w:rPr>
          <w:sz w:val="20"/>
          <w:szCs w:val="20"/>
        </w:rPr>
        <w:t xml:space="preserve">herefore these numbers only cover the period from July 2019 to November 2019. </w:t>
      </w:r>
    </w:p>
    <w:p w14:paraId="101084FF" w14:textId="4AE0A41F" w:rsidR="003865A3" w:rsidRDefault="003865A3" w:rsidP="003865A3">
      <w:pPr>
        <w:pStyle w:val="NoSpacing"/>
        <w:rPr>
          <w:sz w:val="20"/>
          <w:szCs w:val="20"/>
        </w:rPr>
      </w:pPr>
      <w:r w:rsidRPr="003865A3">
        <w:rPr>
          <w:sz w:val="20"/>
          <w:szCs w:val="20"/>
        </w:rPr>
        <w:t xml:space="preserve">* Due to the COVID 19 pandemic in March 2020 and social </w:t>
      </w:r>
      <w:r w:rsidR="009F035E">
        <w:rPr>
          <w:sz w:val="20"/>
          <w:szCs w:val="20"/>
        </w:rPr>
        <w:t>distancing requirements, the Commission</w:t>
      </w:r>
      <w:r w:rsidRPr="003865A3">
        <w:rPr>
          <w:sz w:val="20"/>
          <w:szCs w:val="20"/>
        </w:rPr>
        <w:t xml:space="preserve"> cancelled the remainder of In house training program</w:t>
      </w:r>
      <w:r w:rsidR="00B03A88">
        <w:rPr>
          <w:sz w:val="20"/>
          <w:szCs w:val="20"/>
        </w:rPr>
        <w:t xml:space="preserve">. </w:t>
      </w:r>
      <w:r>
        <w:rPr>
          <w:sz w:val="20"/>
          <w:szCs w:val="20"/>
        </w:rPr>
        <w:t xml:space="preserve">As such, </w:t>
      </w:r>
      <w:r w:rsidRPr="003865A3">
        <w:rPr>
          <w:sz w:val="20"/>
          <w:szCs w:val="20"/>
        </w:rPr>
        <w:t xml:space="preserve">these numbers only cover the period from August 2019 to February 2020. </w:t>
      </w:r>
    </w:p>
    <w:p w14:paraId="5E25751A" w14:textId="77777777" w:rsidR="00390BEE" w:rsidRDefault="00390BEE" w:rsidP="003865A3">
      <w:pPr>
        <w:pStyle w:val="NoSpacing"/>
        <w:rPr>
          <w:sz w:val="20"/>
          <w:szCs w:val="20"/>
        </w:rPr>
      </w:pPr>
    </w:p>
    <w:p w14:paraId="2F3E073E" w14:textId="05D6D6FF" w:rsidR="009F035E" w:rsidRDefault="009F035E" w:rsidP="003865A3">
      <w:pPr>
        <w:pStyle w:val="NoSpacing"/>
        <w:rPr>
          <w:sz w:val="20"/>
          <w:szCs w:val="20"/>
        </w:rPr>
      </w:pPr>
    </w:p>
    <w:p w14:paraId="1E02989B" w14:textId="77777777" w:rsidR="00EF16FE" w:rsidRPr="003865A3" w:rsidRDefault="00EF16FE" w:rsidP="003865A3">
      <w:pPr>
        <w:pStyle w:val="NoSpacing"/>
        <w:rPr>
          <w:sz w:val="20"/>
          <w:szCs w:val="20"/>
        </w:rPr>
      </w:pPr>
    </w:p>
    <w:p w14:paraId="5C21CB9B" w14:textId="3C7BB5A7" w:rsidR="007D39EA" w:rsidRDefault="005D5635" w:rsidP="00EA086B">
      <w:pPr>
        <w:pStyle w:val="Heading4"/>
      </w:pPr>
      <w:r w:rsidRPr="00323303">
        <w:t>4.</w:t>
      </w:r>
      <w:r w:rsidR="00695F12" w:rsidRPr="00323303">
        <w:t>1.2</w:t>
      </w:r>
      <w:r w:rsidRPr="00323303">
        <w:t>.</w:t>
      </w:r>
      <w:r w:rsidR="003865A3">
        <w:t>9</w:t>
      </w:r>
      <w:r w:rsidRPr="00323303">
        <w:t xml:space="preserve">. </w:t>
      </w:r>
      <w:r w:rsidR="00570E5C" w:rsidRPr="00323303">
        <w:t xml:space="preserve">Commissioner’s </w:t>
      </w:r>
      <w:r w:rsidR="00E6156F" w:rsidRPr="00323303">
        <w:t>public education</w:t>
      </w:r>
      <w:r w:rsidR="00D93AA3" w:rsidRPr="00323303">
        <w:t xml:space="preserve"> </w:t>
      </w:r>
      <w:r w:rsidR="00570E5C" w:rsidRPr="00323303">
        <w:t>activity</w:t>
      </w:r>
      <w:r w:rsidR="005726F1" w:rsidRPr="00323303">
        <w:t xml:space="preserve"> </w:t>
      </w:r>
    </w:p>
    <w:p w14:paraId="70F4A420" w14:textId="47E2E5AC" w:rsidR="002D04C4" w:rsidRDefault="002D04C4" w:rsidP="002D04C4"/>
    <w:p w14:paraId="6691DC1C" w14:textId="138794D6" w:rsidR="002D04C4" w:rsidRPr="008C2C4C" w:rsidRDefault="002D04C4" w:rsidP="002D04C4">
      <w:pPr>
        <w:rPr>
          <w:b/>
          <w:color w:val="002060"/>
        </w:rPr>
      </w:pPr>
      <w:r w:rsidRPr="008C2C4C">
        <w:rPr>
          <w:b/>
          <w:color w:val="002060"/>
        </w:rPr>
        <w:t>Speaking engagements</w:t>
      </w:r>
    </w:p>
    <w:p w14:paraId="35CE9B06" w14:textId="77777777" w:rsidR="00390BEE" w:rsidRDefault="00323303" w:rsidP="002D04C4">
      <w:r w:rsidRPr="00323303">
        <w:t>The Commissioner deliver</w:t>
      </w:r>
      <w:r>
        <w:t>s</w:t>
      </w:r>
      <w:r w:rsidRPr="00323303">
        <w:t xml:space="preserve"> regular presentations to a range of community and business groups, industry associations, peak bodies, government and non-government organisations, and unions with a view to informing and engaging on equal opportunity and anti-discrimination</w:t>
      </w:r>
      <w:r>
        <w:t>, sexual harassment and victimisation</w:t>
      </w:r>
      <w:r w:rsidRPr="00323303">
        <w:t xml:space="preserve"> issues and promoting the </w:t>
      </w:r>
      <w:r w:rsidR="00013D26">
        <w:t>work of the Commission. In 2019-</w:t>
      </w:r>
      <w:r w:rsidRPr="00323303">
        <w:t xml:space="preserve">20, the Commissioner spoke at 47 events (see details in Table 5 below) reaching more than </w:t>
      </w:r>
      <w:r w:rsidR="00EA086B">
        <w:t>6000</w:t>
      </w:r>
      <w:r w:rsidRPr="00323303">
        <w:t xml:space="preserve"> people. However, </w:t>
      </w:r>
      <w:r>
        <w:t>many additional scheduled speaking engagements were postponed or cancelled between March and June 2020 due to COVID-19.</w:t>
      </w:r>
    </w:p>
    <w:p w14:paraId="11C49A97" w14:textId="2F8C5611" w:rsidR="00323303" w:rsidRPr="00323303" w:rsidRDefault="00323303" w:rsidP="00323303">
      <w:r>
        <w:t xml:space="preserve"> </w:t>
      </w:r>
      <w:r w:rsidR="00AD2448">
        <w:t xml:space="preserve"> </w:t>
      </w:r>
    </w:p>
    <w:p w14:paraId="7C685724" w14:textId="77777777" w:rsidR="00EF16FE" w:rsidRDefault="00EF16FE">
      <w:pPr>
        <w:spacing w:line="259" w:lineRule="auto"/>
        <w:jc w:val="left"/>
        <w:rPr>
          <w:rFonts w:cstheme="minorHAnsi"/>
          <w:b/>
          <w:szCs w:val="20"/>
        </w:rPr>
      </w:pPr>
      <w:r>
        <w:rPr>
          <w:rFonts w:cstheme="minorHAnsi"/>
          <w:b/>
          <w:szCs w:val="20"/>
        </w:rPr>
        <w:br w:type="page"/>
      </w:r>
    </w:p>
    <w:p w14:paraId="3830519E" w14:textId="7B51E38E" w:rsidR="00323303" w:rsidRPr="00390BEE" w:rsidRDefault="00390BEE" w:rsidP="00323303">
      <w:pPr>
        <w:rPr>
          <w:b/>
          <w:sz w:val="32"/>
          <w:highlight w:val="yellow"/>
        </w:rPr>
      </w:pPr>
      <w:r w:rsidRPr="00390BEE">
        <w:rPr>
          <w:rFonts w:cstheme="minorHAnsi"/>
          <w:b/>
          <w:szCs w:val="20"/>
        </w:rPr>
        <w:lastRenderedPageBreak/>
        <w:t xml:space="preserve">Table 5: The Commissioner’s </w:t>
      </w:r>
      <w:r w:rsidR="002D04C4">
        <w:rPr>
          <w:rFonts w:cstheme="minorHAnsi"/>
          <w:b/>
          <w:szCs w:val="20"/>
        </w:rPr>
        <w:t xml:space="preserve">speaking </w:t>
      </w:r>
      <w:r w:rsidR="00965FD0">
        <w:rPr>
          <w:rFonts w:cstheme="minorHAnsi"/>
          <w:b/>
          <w:szCs w:val="20"/>
        </w:rPr>
        <w:t>engagements</w:t>
      </w:r>
      <w:r w:rsidRPr="00390BEE">
        <w:rPr>
          <w:rFonts w:cstheme="minorHAnsi"/>
          <w:b/>
          <w:szCs w:val="20"/>
        </w:rPr>
        <w:t xml:space="preserve"> 2019-20</w:t>
      </w:r>
    </w:p>
    <w:tbl>
      <w:tblPr>
        <w:tblStyle w:val="PlainTable41"/>
        <w:tblW w:w="92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3"/>
        <w:gridCol w:w="7811"/>
      </w:tblGrid>
      <w:tr w:rsidR="00323303" w:rsidRPr="00323303" w14:paraId="528429D3" w14:textId="77777777" w:rsidTr="00390BE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03" w:type="dxa"/>
          </w:tcPr>
          <w:p w14:paraId="44EC3B99" w14:textId="77777777" w:rsidR="00323303" w:rsidRPr="006F00E1" w:rsidRDefault="00323303" w:rsidP="00323303">
            <w:pPr>
              <w:rPr>
                <w:rFonts w:cstheme="minorHAnsi"/>
                <w:sz w:val="20"/>
                <w:szCs w:val="20"/>
              </w:rPr>
            </w:pPr>
            <w:r w:rsidRPr="006F00E1">
              <w:rPr>
                <w:rFonts w:cstheme="minorHAnsi"/>
                <w:sz w:val="20"/>
                <w:szCs w:val="20"/>
              </w:rPr>
              <w:t>July 19</w:t>
            </w:r>
          </w:p>
        </w:tc>
        <w:tc>
          <w:tcPr>
            <w:tcW w:w="7811" w:type="dxa"/>
          </w:tcPr>
          <w:p w14:paraId="35B742A3" w14:textId="786C7855" w:rsidR="00323303" w:rsidRPr="00390BEE" w:rsidRDefault="00323303" w:rsidP="00323303">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90BEE">
              <w:rPr>
                <w:rFonts w:cstheme="minorHAnsi"/>
                <w:b w:val="0"/>
                <w:sz w:val="20"/>
                <w:szCs w:val="20"/>
              </w:rPr>
              <w:t>Panel member for the 2019 Industrial and Organisational Psychology Conference. Topic: Building agility in hierarchical organisations: the challenge for the public sector</w:t>
            </w:r>
          </w:p>
        </w:tc>
      </w:tr>
      <w:tr w:rsidR="00323303" w:rsidRPr="00323303" w14:paraId="0DB65205"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33456FDA" w14:textId="77777777" w:rsidR="00323303" w:rsidRPr="006F00E1" w:rsidRDefault="00323303" w:rsidP="00323303">
            <w:pPr>
              <w:rPr>
                <w:rFonts w:cstheme="minorHAnsi"/>
                <w:sz w:val="20"/>
                <w:szCs w:val="20"/>
              </w:rPr>
            </w:pPr>
          </w:p>
        </w:tc>
        <w:tc>
          <w:tcPr>
            <w:tcW w:w="7811" w:type="dxa"/>
          </w:tcPr>
          <w:p w14:paraId="09E0BCC4" w14:textId="5EA1757E" w:rsidR="00323303" w:rsidRPr="006F00E1" w:rsidRDefault="00323303" w:rsidP="003233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Presentation at the ICT and Digital Government Forum entitled ‘Innovation and Ethics in the Digital Age’</w:t>
            </w:r>
          </w:p>
        </w:tc>
      </w:tr>
      <w:tr w:rsidR="00323303" w:rsidRPr="00323303" w14:paraId="18BE12BC" w14:textId="77777777" w:rsidTr="00390BEE">
        <w:trPr>
          <w:trHeight w:val="70"/>
        </w:trPr>
        <w:tc>
          <w:tcPr>
            <w:cnfStyle w:val="001000000000" w:firstRow="0" w:lastRow="0" w:firstColumn="1" w:lastColumn="0" w:oddVBand="0" w:evenVBand="0" w:oddHBand="0" w:evenHBand="0" w:firstRowFirstColumn="0" w:firstRowLastColumn="0" w:lastRowFirstColumn="0" w:lastRowLastColumn="0"/>
            <w:tcW w:w="1403" w:type="dxa"/>
          </w:tcPr>
          <w:p w14:paraId="267540BE" w14:textId="77777777" w:rsidR="00323303" w:rsidRPr="006F00E1" w:rsidRDefault="00323303" w:rsidP="00323303">
            <w:pPr>
              <w:rPr>
                <w:rFonts w:cstheme="minorHAnsi"/>
                <w:sz w:val="20"/>
                <w:szCs w:val="20"/>
              </w:rPr>
            </w:pPr>
            <w:r w:rsidRPr="006F00E1">
              <w:rPr>
                <w:rFonts w:cstheme="minorHAnsi"/>
                <w:sz w:val="20"/>
                <w:szCs w:val="20"/>
              </w:rPr>
              <w:t>August 19</w:t>
            </w:r>
          </w:p>
        </w:tc>
        <w:tc>
          <w:tcPr>
            <w:tcW w:w="7811" w:type="dxa"/>
          </w:tcPr>
          <w:p w14:paraId="7B4171F7" w14:textId="47AF1877"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Guest Speaker at 2019 Women in Leadership Journey –</w:t>
            </w:r>
            <w:r w:rsidR="00013D26">
              <w:rPr>
                <w:rFonts w:cstheme="minorHAnsi"/>
                <w:sz w:val="20"/>
                <w:szCs w:val="20"/>
              </w:rPr>
              <w:t xml:space="preserve"> Flinders University. Presentation </w:t>
            </w:r>
            <w:r w:rsidRPr="006F00E1">
              <w:rPr>
                <w:rFonts w:cstheme="minorHAnsi"/>
                <w:sz w:val="20"/>
                <w:szCs w:val="20"/>
              </w:rPr>
              <w:t>title: ‘Promoting Diversity and Inclusion in SA: Equal Opportunity Law and Beyond’ (20 participants from Vietnam).</w:t>
            </w:r>
          </w:p>
        </w:tc>
      </w:tr>
      <w:tr w:rsidR="00323303" w:rsidRPr="00323303" w14:paraId="35893707"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EE16F77" w14:textId="77777777" w:rsidR="00323303" w:rsidRPr="006F00E1" w:rsidRDefault="00323303" w:rsidP="00323303">
            <w:pPr>
              <w:rPr>
                <w:rFonts w:cstheme="minorHAnsi"/>
                <w:sz w:val="20"/>
                <w:szCs w:val="20"/>
              </w:rPr>
            </w:pPr>
          </w:p>
        </w:tc>
        <w:tc>
          <w:tcPr>
            <w:tcW w:w="7811" w:type="dxa"/>
          </w:tcPr>
          <w:p w14:paraId="397E18C6" w14:textId="097023EC"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Guest Speaker to Law Reform class at Adelaide University Law School. Topic </w:t>
            </w:r>
            <w:r w:rsidR="00AD2448" w:rsidRPr="006F00E1">
              <w:rPr>
                <w:rFonts w:cstheme="minorHAnsi"/>
                <w:color w:val="000000"/>
                <w:sz w:val="20"/>
                <w:szCs w:val="20"/>
              </w:rPr>
              <w:t>‘Promoting diversity and inclusion in SA: Equal Opportunity law and beyond’</w:t>
            </w:r>
            <w:r w:rsidRPr="006F00E1">
              <w:rPr>
                <w:rFonts w:cstheme="minorHAnsi"/>
                <w:color w:val="000000"/>
                <w:sz w:val="20"/>
                <w:szCs w:val="20"/>
              </w:rPr>
              <w:t>.</w:t>
            </w:r>
          </w:p>
        </w:tc>
      </w:tr>
      <w:tr w:rsidR="00323303" w:rsidRPr="00323303" w14:paraId="16A82647"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6C10CBE0" w14:textId="77777777" w:rsidR="00323303" w:rsidRPr="006F00E1" w:rsidRDefault="00323303" w:rsidP="00323303">
            <w:pPr>
              <w:rPr>
                <w:rFonts w:cstheme="minorHAnsi"/>
                <w:sz w:val="20"/>
                <w:szCs w:val="20"/>
              </w:rPr>
            </w:pPr>
          </w:p>
        </w:tc>
        <w:tc>
          <w:tcPr>
            <w:tcW w:w="7811" w:type="dxa"/>
          </w:tcPr>
          <w:p w14:paraId="5B6A4363" w14:textId="31D4007A"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color w:val="000000"/>
                <w:sz w:val="20"/>
                <w:szCs w:val="20"/>
              </w:rPr>
              <w:t>Presentation to DPC Cabinet Office Monthly Meeting. Topic: ‘The SA Equal Opportunity Commission’</w:t>
            </w:r>
          </w:p>
        </w:tc>
      </w:tr>
      <w:tr w:rsidR="00323303" w:rsidRPr="00323303" w14:paraId="39C3E2C9"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BD12831" w14:textId="77777777" w:rsidR="00323303" w:rsidRPr="006F00E1" w:rsidRDefault="00323303" w:rsidP="00323303">
            <w:pPr>
              <w:rPr>
                <w:rFonts w:cstheme="minorHAnsi"/>
                <w:sz w:val="20"/>
                <w:szCs w:val="20"/>
              </w:rPr>
            </w:pPr>
          </w:p>
        </w:tc>
        <w:tc>
          <w:tcPr>
            <w:tcW w:w="7811" w:type="dxa"/>
          </w:tcPr>
          <w:p w14:paraId="31FFB4B2" w14:textId="45187A4C" w:rsidR="00323303" w:rsidRPr="006F00E1" w:rsidRDefault="00323303" w:rsidP="00EA086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Keynote Speaker at the 2019 Council of Ambulance Authorities (CAA) Australia-New Zealand conference (Perth WA). Presentation titled ‘Beyond buzz words and box ticking: Building diversity and inclusion into organisation </w:t>
            </w:r>
            <w:r w:rsidRPr="00EA086B">
              <w:rPr>
                <w:rFonts w:cstheme="minorHAnsi"/>
                <w:color w:val="000000"/>
                <w:sz w:val="20"/>
                <w:szCs w:val="20"/>
              </w:rPr>
              <w:t xml:space="preserve">DNA’ (note that this address was undertaken during the Commissioner’s annual leave as the interstate travel, although funded by the conference organisers, was declined by the Attorney General) </w:t>
            </w:r>
          </w:p>
        </w:tc>
      </w:tr>
      <w:tr w:rsidR="00323303" w:rsidRPr="00323303" w14:paraId="06D4533D"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2AE015DB" w14:textId="77777777" w:rsidR="00323303" w:rsidRPr="006F00E1" w:rsidRDefault="00323303" w:rsidP="00323303">
            <w:pPr>
              <w:rPr>
                <w:rFonts w:cstheme="minorHAnsi"/>
                <w:sz w:val="20"/>
                <w:szCs w:val="20"/>
              </w:rPr>
            </w:pPr>
          </w:p>
        </w:tc>
        <w:tc>
          <w:tcPr>
            <w:tcW w:w="7811" w:type="dxa"/>
          </w:tcPr>
          <w:p w14:paraId="71B34E6B" w14:textId="38EA2CB4"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Panel </w:t>
            </w:r>
            <w:r w:rsidRPr="006F00E1">
              <w:rPr>
                <w:rFonts w:cstheme="minorHAnsi"/>
                <w:sz w:val="20"/>
                <w:szCs w:val="20"/>
              </w:rPr>
              <w:t>member</w:t>
            </w:r>
            <w:r w:rsidRPr="006F00E1">
              <w:rPr>
                <w:rFonts w:cstheme="minorHAnsi"/>
                <w:color w:val="000000"/>
                <w:sz w:val="20"/>
                <w:szCs w:val="20"/>
              </w:rPr>
              <w:t xml:space="preserve"> at the </w:t>
            </w:r>
            <w:r w:rsidR="00AD2448" w:rsidRPr="006F00E1">
              <w:rPr>
                <w:rFonts w:cstheme="minorHAnsi"/>
                <w:color w:val="000000"/>
                <w:sz w:val="20"/>
                <w:szCs w:val="20"/>
              </w:rPr>
              <w:t xml:space="preserve">Australian Property Institute </w:t>
            </w:r>
            <w:r w:rsidRPr="006F00E1">
              <w:rPr>
                <w:rFonts w:cstheme="minorHAnsi"/>
                <w:color w:val="000000"/>
                <w:sz w:val="20"/>
                <w:szCs w:val="20"/>
              </w:rPr>
              <w:t>2019 National Leadership Series SA Breakfast. Theme: Strength in Diversity</w:t>
            </w:r>
          </w:p>
        </w:tc>
      </w:tr>
      <w:tr w:rsidR="00323303" w:rsidRPr="00323303" w14:paraId="086FD8D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A8A0216" w14:textId="77777777" w:rsidR="00323303" w:rsidRPr="006F00E1" w:rsidRDefault="00323303" w:rsidP="00323303">
            <w:pPr>
              <w:rPr>
                <w:rFonts w:cstheme="minorHAnsi"/>
                <w:sz w:val="20"/>
                <w:szCs w:val="20"/>
              </w:rPr>
            </w:pPr>
          </w:p>
        </w:tc>
        <w:tc>
          <w:tcPr>
            <w:tcW w:w="7811" w:type="dxa"/>
          </w:tcPr>
          <w:p w14:paraId="3B7EBEF0" w14:textId="3FD87439" w:rsidR="00323303" w:rsidRPr="006F00E1" w:rsidRDefault="00323303" w:rsidP="003233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Panel </w:t>
            </w:r>
            <w:r w:rsidRPr="006F00E1">
              <w:rPr>
                <w:rFonts w:cstheme="minorHAnsi"/>
                <w:sz w:val="20"/>
                <w:szCs w:val="20"/>
              </w:rPr>
              <w:t>member</w:t>
            </w:r>
            <w:r w:rsidRPr="006F00E1">
              <w:rPr>
                <w:rFonts w:cstheme="minorHAnsi"/>
                <w:color w:val="000000"/>
                <w:sz w:val="20"/>
                <w:szCs w:val="20"/>
              </w:rPr>
              <w:t xml:space="preserve"> for City of Unley event ‘Celebrating 125</w:t>
            </w:r>
            <w:r w:rsidRPr="006F00E1">
              <w:rPr>
                <w:rFonts w:cstheme="minorHAnsi"/>
                <w:color w:val="000000"/>
                <w:sz w:val="20"/>
                <w:szCs w:val="20"/>
                <w:vertAlign w:val="superscript"/>
              </w:rPr>
              <w:t>th</w:t>
            </w:r>
            <w:r w:rsidRPr="006F00E1">
              <w:rPr>
                <w:rFonts w:cstheme="minorHAnsi"/>
                <w:color w:val="000000"/>
                <w:sz w:val="20"/>
                <w:szCs w:val="20"/>
              </w:rPr>
              <w:t xml:space="preserve"> Anniversary of Women’s Suffrage’ </w:t>
            </w:r>
          </w:p>
        </w:tc>
      </w:tr>
      <w:tr w:rsidR="00323303" w:rsidRPr="00323303" w14:paraId="3E466B9B"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45DDF61C" w14:textId="77777777" w:rsidR="00323303" w:rsidRPr="006F00E1" w:rsidRDefault="00323303" w:rsidP="00323303">
            <w:pPr>
              <w:rPr>
                <w:rFonts w:cstheme="minorHAnsi"/>
                <w:sz w:val="20"/>
                <w:szCs w:val="20"/>
              </w:rPr>
            </w:pPr>
          </w:p>
        </w:tc>
        <w:tc>
          <w:tcPr>
            <w:tcW w:w="7811" w:type="dxa"/>
          </w:tcPr>
          <w:p w14:paraId="6F3779BE" w14:textId="4775086E"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Panel </w:t>
            </w:r>
            <w:r w:rsidRPr="006F00E1">
              <w:rPr>
                <w:rFonts w:cstheme="minorHAnsi"/>
                <w:sz w:val="20"/>
                <w:szCs w:val="20"/>
              </w:rPr>
              <w:t>member</w:t>
            </w:r>
            <w:r w:rsidRPr="006F00E1">
              <w:rPr>
                <w:rFonts w:cstheme="minorHAnsi"/>
                <w:color w:val="000000"/>
                <w:sz w:val="20"/>
                <w:szCs w:val="20"/>
              </w:rPr>
              <w:t xml:space="preserve"> for Chartered Accountants Australia and NZ Series. Topic: Diversity and Inclusion </w:t>
            </w:r>
            <w:r w:rsidR="00AD2448" w:rsidRPr="006F00E1">
              <w:rPr>
                <w:rFonts w:cstheme="minorHAnsi"/>
                <w:color w:val="000000"/>
                <w:sz w:val="20"/>
                <w:szCs w:val="20"/>
              </w:rPr>
              <w:t>in the Workplace</w:t>
            </w:r>
          </w:p>
        </w:tc>
      </w:tr>
      <w:tr w:rsidR="00323303" w:rsidRPr="00323303" w14:paraId="3209BBA3"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E9ADD45" w14:textId="5541D2B4" w:rsidR="00323303" w:rsidRPr="006F00E1" w:rsidRDefault="00390BEE" w:rsidP="00323303">
            <w:pPr>
              <w:rPr>
                <w:rFonts w:cstheme="minorHAnsi"/>
                <w:sz w:val="20"/>
                <w:szCs w:val="20"/>
              </w:rPr>
            </w:pPr>
            <w:r w:rsidRPr="006F00E1">
              <w:rPr>
                <w:rFonts w:cstheme="minorHAnsi"/>
                <w:sz w:val="20"/>
                <w:szCs w:val="20"/>
              </w:rPr>
              <w:t xml:space="preserve">September </w:t>
            </w:r>
            <w:r w:rsidR="00323303" w:rsidRPr="006F00E1">
              <w:rPr>
                <w:rFonts w:cstheme="minorHAnsi"/>
                <w:sz w:val="20"/>
                <w:szCs w:val="20"/>
              </w:rPr>
              <w:t>19</w:t>
            </w:r>
          </w:p>
        </w:tc>
        <w:tc>
          <w:tcPr>
            <w:tcW w:w="7811" w:type="dxa"/>
          </w:tcPr>
          <w:p w14:paraId="0627703E" w14:textId="532B59FC"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Guest Speaker at the ICT and Digital Government Industry Forum. Topic Innovation and Ethics in the Digital</w:t>
            </w:r>
            <w:r w:rsidR="00AD2448" w:rsidRPr="006F00E1">
              <w:rPr>
                <w:rFonts w:cstheme="minorHAnsi"/>
                <w:sz w:val="20"/>
                <w:szCs w:val="20"/>
              </w:rPr>
              <w:t xml:space="preserve"> Age 2.0</w:t>
            </w:r>
          </w:p>
        </w:tc>
      </w:tr>
      <w:tr w:rsidR="00323303" w:rsidRPr="00323303" w14:paraId="228EA681" w14:textId="77777777" w:rsidTr="00390BEE">
        <w:trPr>
          <w:trHeight w:val="315"/>
        </w:trPr>
        <w:tc>
          <w:tcPr>
            <w:cnfStyle w:val="001000000000" w:firstRow="0" w:lastRow="0" w:firstColumn="1" w:lastColumn="0" w:oddVBand="0" w:evenVBand="0" w:oddHBand="0" w:evenHBand="0" w:firstRowFirstColumn="0" w:firstRowLastColumn="0" w:lastRowFirstColumn="0" w:lastRowLastColumn="0"/>
            <w:tcW w:w="1403" w:type="dxa"/>
          </w:tcPr>
          <w:p w14:paraId="3A703023" w14:textId="77777777" w:rsidR="00323303" w:rsidRPr="006F00E1" w:rsidRDefault="00323303" w:rsidP="00323303">
            <w:pPr>
              <w:rPr>
                <w:rFonts w:cstheme="minorHAnsi"/>
                <w:sz w:val="20"/>
                <w:szCs w:val="20"/>
              </w:rPr>
            </w:pPr>
          </w:p>
        </w:tc>
        <w:tc>
          <w:tcPr>
            <w:tcW w:w="7811" w:type="dxa"/>
          </w:tcPr>
          <w:p w14:paraId="7CF372F9" w14:textId="0DAACFB4"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Presentation for the Sex Work decriminalisation MP briefing at Parliament </w:t>
            </w:r>
            <w:r w:rsidR="00AD2448" w:rsidRPr="006F00E1">
              <w:rPr>
                <w:rFonts w:cstheme="minorHAnsi"/>
                <w:sz w:val="20"/>
                <w:szCs w:val="20"/>
              </w:rPr>
              <w:t>House. Presentation titled ‘Decriminalisation of Sex Work in SA:  Impact on the Equal Opportunity Act 1984 (SA)’</w:t>
            </w:r>
          </w:p>
        </w:tc>
      </w:tr>
      <w:tr w:rsidR="00323303" w:rsidRPr="00323303" w14:paraId="2F72762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5967A01" w14:textId="77777777" w:rsidR="00323303" w:rsidRPr="006F00E1" w:rsidRDefault="00323303" w:rsidP="00323303">
            <w:pPr>
              <w:rPr>
                <w:rFonts w:cstheme="minorHAnsi"/>
                <w:sz w:val="20"/>
                <w:szCs w:val="20"/>
              </w:rPr>
            </w:pPr>
          </w:p>
        </w:tc>
        <w:tc>
          <w:tcPr>
            <w:tcW w:w="7811" w:type="dxa"/>
          </w:tcPr>
          <w:p w14:paraId="08D35BB9" w14:textId="0B17FBA5"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Presentation at the SA Wine Industry employment relations seminar</w:t>
            </w:r>
            <w:r w:rsidR="00AD2448" w:rsidRPr="006F00E1">
              <w:rPr>
                <w:rFonts w:cstheme="minorHAnsi"/>
                <w:sz w:val="20"/>
                <w:szCs w:val="20"/>
              </w:rPr>
              <w:t>. Topic ‘Workplace discrimination and harassment: how is SA doing?’</w:t>
            </w:r>
          </w:p>
        </w:tc>
      </w:tr>
      <w:tr w:rsidR="00323303" w:rsidRPr="00323303" w14:paraId="65382F03"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552B03D1" w14:textId="77777777" w:rsidR="00323303" w:rsidRPr="006F00E1" w:rsidRDefault="00323303" w:rsidP="00323303">
            <w:pPr>
              <w:rPr>
                <w:rFonts w:cstheme="minorHAnsi"/>
                <w:sz w:val="20"/>
                <w:szCs w:val="20"/>
              </w:rPr>
            </w:pPr>
          </w:p>
        </w:tc>
        <w:tc>
          <w:tcPr>
            <w:tcW w:w="7811" w:type="dxa"/>
          </w:tcPr>
          <w:p w14:paraId="6E3E405D" w14:textId="55F9BAB2"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Interviewed for a Women on Boards event.</w:t>
            </w:r>
          </w:p>
        </w:tc>
      </w:tr>
      <w:tr w:rsidR="00323303" w:rsidRPr="00323303" w14:paraId="50F794B0"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3770706A" w14:textId="77777777" w:rsidR="00323303" w:rsidRPr="006F00E1" w:rsidRDefault="00323303" w:rsidP="00323303">
            <w:pPr>
              <w:rPr>
                <w:rFonts w:cstheme="minorHAnsi"/>
                <w:sz w:val="20"/>
                <w:szCs w:val="20"/>
              </w:rPr>
            </w:pPr>
          </w:p>
        </w:tc>
        <w:tc>
          <w:tcPr>
            <w:tcW w:w="7811" w:type="dxa"/>
          </w:tcPr>
          <w:p w14:paraId="6F9562AE" w14:textId="77777777" w:rsidR="00323303" w:rsidRPr="006F00E1" w:rsidRDefault="00323303" w:rsidP="003233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MC of the Village Foundation Launch and interviewed founder Tiffany De Sousa Machado</w:t>
            </w:r>
          </w:p>
        </w:tc>
      </w:tr>
      <w:tr w:rsidR="00323303" w:rsidRPr="00323303" w14:paraId="7EC375A5"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450FF7EF" w14:textId="77777777" w:rsidR="00323303" w:rsidRPr="006F00E1" w:rsidRDefault="00323303" w:rsidP="00323303">
            <w:pPr>
              <w:rPr>
                <w:rFonts w:cstheme="minorHAnsi"/>
                <w:sz w:val="20"/>
                <w:szCs w:val="20"/>
              </w:rPr>
            </w:pPr>
          </w:p>
        </w:tc>
        <w:tc>
          <w:tcPr>
            <w:tcW w:w="7811" w:type="dxa"/>
          </w:tcPr>
          <w:p w14:paraId="10A7570E" w14:textId="47988427"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Panel member at 2019 Women in Hotels Conference. </w:t>
            </w:r>
          </w:p>
        </w:tc>
      </w:tr>
      <w:tr w:rsidR="00323303" w:rsidRPr="00323303" w14:paraId="00A76747"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B8538AC" w14:textId="77777777" w:rsidR="00323303" w:rsidRPr="006F00E1" w:rsidRDefault="00323303" w:rsidP="00323303">
            <w:pPr>
              <w:rPr>
                <w:rFonts w:cstheme="minorHAnsi"/>
                <w:sz w:val="20"/>
                <w:szCs w:val="20"/>
              </w:rPr>
            </w:pPr>
          </w:p>
        </w:tc>
        <w:tc>
          <w:tcPr>
            <w:tcW w:w="7811" w:type="dxa"/>
          </w:tcPr>
          <w:p w14:paraId="30DBF088" w14:textId="1829A1E7"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Keynote Speaker and Panel session at Public Service Association Women’s Conference </w:t>
            </w:r>
            <w:r w:rsidR="00AD2448" w:rsidRPr="006F00E1">
              <w:rPr>
                <w:rFonts w:cstheme="minorHAnsi"/>
                <w:sz w:val="20"/>
                <w:szCs w:val="20"/>
              </w:rPr>
              <w:t xml:space="preserve">speech entitled ‘125 years of women’s suffrage in SA: Unfinished </w:t>
            </w:r>
            <w:proofErr w:type="gramStart"/>
            <w:r w:rsidR="00AD2448" w:rsidRPr="006F00E1">
              <w:rPr>
                <w:rFonts w:cstheme="minorHAnsi"/>
                <w:sz w:val="20"/>
                <w:szCs w:val="20"/>
              </w:rPr>
              <w:t>business’</w:t>
            </w:r>
            <w:proofErr w:type="gramEnd"/>
            <w:r w:rsidR="00AD2448" w:rsidRPr="006F00E1">
              <w:rPr>
                <w:rFonts w:cstheme="minorHAnsi"/>
                <w:sz w:val="20"/>
                <w:szCs w:val="20"/>
              </w:rPr>
              <w:t xml:space="preserve">. </w:t>
            </w:r>
          </w:p>
        </w:tc>
      </w:tr>
      <w:tr w:rsidR="00323303" w:rsidRPr="00323303" w14:paraId="4F5BFC96"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3131C86A" w14:textId="77777777" w:rsidR="00323303" w:rsidRPr="006F00E1" w:rsidRDefault="00323303" w:rsidP="00323303">
            <w:pPr>
              <w:rPr>
                <w:rFonts w:cstheme="minorHAnsi"/>
                <w:sz w:val="20"/>
                <w:szCs w:val="20"/>
              </w:rPr>
            </w:pPr>
            <w:r w:rsidRPr="006F00E1">
              <w:rPr>
                <w:rFonts w:cstheme="minorHAnsi"/>
                <w:sz w:val="20"/>
                <w:szCs w:val="20"/>
              </w:rPr>
              <w:t>October 19</w:t>
            </w:r>
          </w:p>
        </w:tc>
        <w:tc>
          <w:tcPr>
            <w:tcW w:w="7811" w:type="dxa"/>
          </w:tcPr>
          <w:p w14:paraId="5DE25822" w14:textId="53152512"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Chaired panel session at the History Teachers Assoc</w:t>
            </w:r>
            <w:r w:rsidR="00AD2448" w:rsidRPr="006F00E1">
              <w:rPr>
                <w:rFonts w:cstheme="minorHAnsi"/>
                <w:sz w:val="20"/>
                <w:szCs w:val="20"/>
              </w:rPr>
              <w:t>iation of Australia Conference. Topic: 125 anniversary of women’s suffrage in South Australia</w:t>
            </w:r>
          </w:p>
        </w:tc>
      </w:tr>
      <w:tr w:rsidR="00323303" w:rsidRPr="00323303" w14:paraId="25243549"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6F5DBC3" w14:textId="77777777" w:rsidR="00323303" w:rsidRPr="006F00E1" w:rsidRDefault="00323303" w:rsidP="00323303">
            <w:pPr>
              <w:rPr>
                <w:rFonts w:cstheme="minorHAnsi"/>
                <w:sz w:val="20"/>
                <w:szCs w:val="20"/>
              </w:rPr>
            </w:pPr>
          </w:p>
        </w:tc>
        <w:tc>
          <w:tcPr>
            <w:tcW w:w="7811" w:type="dxa"/>
          </w:tcPr>
          <w:p w14:paraId="70FC9670" w14:textId="46338FFC"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Keynote Speaker at Spence Club Suffrage Event. </w:t>
            </w:r>
            <w:r w:rsidR="00AD2448" w:rsidRPr="006F00E1">
              <w:rPr>
                <w:rFonts w:cstheme="minorHAnsi"/>
                <w:sz w:val="20"/>
                <w:szCs w:val="20"/>
              </w:rPr>
              <w:t>Speech entitled</w:t>
            </w:r>
            <w:r w:rsidRPr="006F00E1">
              <w:rPr>
                <w:rFonts w:cstheme="minorHAnsi"/>
                <w:sz w:val="20"/>
                <w:szCs w:val="20"/>
              </w:rPr>
              <w:t xml:space="preserve"> ‘The impact of suffrage and what it means for women today in South Australia’</w:t>
            </w:r>
          </w:p>
        </w:tc>
      </w:tr>
      <w:tr w:rsidR="00323303" w:rsidRPr="00323303" w14:paraId="7E231E8D"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791CE8E3" w14:textId="77777777" w:rsidR="00323303" w:rsidRPr="006F00E1" w:rsidRDefault="00323303" w:rsidP="00323303">
            <w:pPr>
              <w:rPr>
                <w:rFonts w:cstheme="minorHAnsi"/>
                <w:sz w:val="20"/>
                <w:szCs w:val="20"/>
              </w:rPr>
            </w:pPr>
          </w:p>
        </w:tc>
        <w:tc>
          <w:tcPr>
            <w:tcW w:w="7811" w:type="dxa"/>
          </w:tcPr>
          <w:p w14:paraId="651F5595" w14:textId="461889F7"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Presented at the 2019 Diversity and Inclusion in Sport Forum: Challenges of inclusion and the key ingredients that make it work (in Sydney). Topic ‘Beyond Buzzwords and Box-Ticking: Building Inclusion into Organisational DNA’</w:t>
            </w:r>
          </w:p>
        </w:tc>
      </w:tr>
      <w:tr w:rsidR="00323303" w:rsidRPr="00323303" w14:paraId="54FD305C"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457F6DE" w14:textId="77777777" w:rsidR="00323303" w:rsidRPr="006F00E1" w:rsidRDefault="00323303" w:rsidP="00323303">
            <w:pPr>
              <w:rPr>
                <w:rFonts w:cstheme="minorHAnsi"/>
                <w:sz w:val="20"/>
                <w:szCs w:val="20"/>
              </w:rPr>
            </w:pPr>
          </w:p>
        </w:tc>
        <w:tc>
          <w:tcPr>
            <w:tcW w:w="7811" w:type="dxa"/>
          </w:tcPr>
          <w:p w14:paraId="5DA66F00" w14:textId="77777777" w:rsidR="00323303" w:rsidRPr="006F00E1" w:rsidRDefault="00323303" w:rsidP="0032330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Guest Speaker on leadership and presented certificates at the Kangaroo Island Leaders Forum graduation dinner</w:t>
            </w:r>
          </w:p>
        </w:tc>
      </w:tr>
      <w:tr w:rsidR="00323303" w:rsidRPr="00323303" w14:paraId="6E5ECD54"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10351FB4" w14:textId="77777777" w:rsidR="00323303" w:rsidRPr="006F00E1" w:rsidRDefault="00323303" w:rsidP="00323303">
            <w:pPr>
              <w:rPr>
                <w:rFonts w:cstheme="minorHAnsi"/>
                <w:sz w:val="20"/>
                <w:szCs w:val="20"/>
              </w:rPr>
            </w:pPr>
          </w:p>
        </w:tc>
        <w:tc>
          <w:tcPr>
            <w:tcW w:w="7811" w:type="dxa"/>
          </w:tcPr>
          <w:p w14:paraId="610DED8B" w14:textId="7C1EA1A1" w:rsidR="00323303" w:rsidRPr="006F00E1" w:rsidRDefault="00AD2448"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Presented at</w:t>
            </w:r>
            <w:r w:rsidR="00323303" w:rsidRPr="006F00E1">
              <w:rPr>
                <w:rFonts w:cstheme="minorHAnsi"/>
                <w:sz w:val="20"/>
                <w:szCs w:val="20"/>
              </w:rPr>
              <w:t xml:space="preserve"> Zest Fest</w:t>
            </w:r>
            <w:r w:rsidRPr="006F00E1">
              <w:rPr>
                <w:rFonts w:cstheme="minorHAnsi"/>
                <w:sz w:val="20"/>
                <w:szCs w:val="20"/>
              </w:rPr>
              <w:t>. Speech and panel on ‘Ageing well: the role of work and employment’</w:t>
            </w:r>
          </w:p>
        </w:tc>
      </w:tr>
      <w:tr w:rsidR="00323303" w:rsidRPr="00323303" w14:paraId="6583203E"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5F7F591" w14:textId="77777777" w:rsidR="00323303" w:rsidRPr="006F00E1" w:rsidRDefault="00323303" w:rsidP="00323303">
            <w:pPr>
              <w:rPr>
                <w:rFonts w:cstheme="minorHAnsi"/>
                <w:sz w:val="20"/>
                <w:szCs w:val="20"/>
              </w:rPr>
            </w:pPr>
          </w:p>
        </w:tc>
        <w:tc>
          <w:tcPr>
            <w:tcW w:w="7811" w:type="dxa"/>
          </w:tcPr>
          <w:p w14:paraId="5494A4CD" w14:textId="3F3B2366"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A</w:t>
            </w:r>
            <w:r w:rsidR="00AD2448" w:rsidRPr="006F00E1">
              <w:rPr>
                <w:rFonts w:cstheme="minorHAnsi"/>
                <w:sz w:val="20"/>
                <w:szCs w:val="20"/>
              </w:rPr>
              <w:t>ustralian Council of Human Rights Authorities (A</w:t>
            </w:r>
            <w:r w:rsidRPr="006F00E1">
              <w:rPr>
                <w:rFonts w:cstheme="minorHAnsi"/>
                <w:sz w:val="20"/>
                <w:szCs w:val="20"/>
              </w:rPr>
              <w:t>CHRA</w:t>
            </w:r>
            <w:r w:rsidR="00AD2448" w:rsidRPr="006F00E1">
              <w:rPr>
                <w:rFonts w:cstheme="minorHAnsi"/>
                <w:sz w:val="20"/>
                <w:szCs w:val="20"/>
              </w:rPr>
              <w:t>)</w:t>
            </w:r>
            <w:r w:rsidRPr="006F00E1">
              <w:rPr>
                <w:rFonts w:cstheme="minorHAnsi"/>
                <w:sz w:val="20"/>
                <w:szCs w:val="20"/>
              </w:rPr>
              <w:t xml:space="preserve"> </w:t>
            </w:r>
            <w:r w:rsidR="00AD2448" w:rsidRPr="006F00E1">
              <w:rPr>
                <w:rFonts w:cstheme="minorHAnsi"/>
                <w:sz w:val="20"/>
                <w:szCs w:val="20"/>
              </w:rPr>
              <w:t xml:space="preserve">Melbourne </w:t>
            </w:r>
            <w:r w:rsidRPr="006F00E1">
              <w:rPr>
                <w:rFonts w:cstheme="minorHAnsi"/>
                <w:sz w:val="20"/>
                <w:szCs w:val="20"/>
              </w:rPr>
              <w:t>Conference</w:t>
            </w:r>
            <w:r w:rsidR="00AD2448" w:rsidRPr="006F00E1">
              <w:rPr>
                <w:rFonts w:cstheme="minorHAnsi"/>
                <w:sz w:val="20"/>
                <w:szCs w:val="20"/>
              </w:rPr>
              <w:t xml:space="preserve"> </w:t>
            </w:r>
            <w:r w:rsidRPr="006F00E1">
              <w:rPr>
                <w:rFonts w:cstheme="minorHAnsi"/>
                <w:sz w:val="20"/>
                <w:szCs w:val="20"/>
              </w:rPr>
              <w:t>(chaired 2 day conference)</w:t>
            </w:r>
          </w:p>
        </w:tc>
      </w:tr>
      <w:tr w:rsidR="00323303" w:rsidRPr="00323303" w14:paraId="10761ABE"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7278C735" w14:textId="77777777" w:rsidR="00323303" w:rsidRPr="006F00E1" w:rsidRDefault="00323303" w:rsidP="00323303">
            <w:pPr>
              <w:rPr>
                <w:rFonts w:cstheme="minorHAnsi"/>
                <w:sz w:val="20"/>
                <w:szCs w:val="20"/>
              </w:rPr>
            </w:pPr>
          </w:p>
        </w:tc>
        <w:tc>
          <w:tcPr>
            <w:tcW w:w="7811" w:type="dxa"/>
          </w:tcPr>
          <w:p w14:paraId="1E7F308C" w14:textId="6F74CA7E" w:rsidR="00323303" w:rsidRPr="006F00E1" w:rsidRDefault="00323303" w:rsidP="0032330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Guest Lecture to MBA course students on </w:t>
            </w:r>
            <w:r w:rsidR="00AD2448" w:rsidRPr="006F00E1">
              <w:rPr>
                <w:rFonts w:cstheme="minorHAnsi"/>
                <w:sz w:val="20"/>
                <w:szCs w:val="20"/>
              </w:rPr>
              <w:t>‘</w:t>
            </w:r>
            <w:r w:rsidRPr="006F00E1">
              <w:rPr>
                <w:rFonts w:cstheme="minorHAnsi"/>
                <w:sz w:val="20"/>
                <w:szCs w:val="20"/>
              </w:rPr>
              <w:t>Leading for Growth</w:t>
            </w:r>
            <w:r w:rsidR="00AD2448" w:rsidRPr="006F00E1">
              <w:rPr>
                <w:rFonts w:cstheme="minorHAnsi"/>
                <w:sz w:val="20"/>
                <w:szCs w:val="20"/>
              </w:rPr>
              <w:t>’</w:t>
            </w:r>
          </w:p>
        </w:tc>
      </w:tr>
      <w:tr w:rsidR="00323303" w:rsidRPr="00323303" w14:paraId="5AC1F98C"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DECA120" w14:textId="77777777" w:rsidR="00323303" w:rsidRPr="006F00E1" w:rsidRDefault="00323303" w:rsidP="00323303">
            <w:pPr>
              <w:rPr>
                <w:rFonts w:cstheme="minorHAnsi"/>
                <w:sz w:val="20"/>
                <w:szCs w:val="20"/>
              </w:rPr>
            </w:pPr>
          </w:p>
        </w:tc>
        <w:tc>
          <w:tcPr>
            <w:tcW w:w="7811" w:type="dxa"/>
          </w:tcPr>
          <w:p w14:paraId="19EE01A6" w14:textId="0BB8DA22"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Keynote presenter</w:t>
            </w:r>
            <w:r w:rsidR="00323303" w:rsidRPr="006F00E1">
              <w:rPr>
                <w:rFonts w:cstheme="minorHAnsi"/>
                <w:sz w:val="20"/>
                <w:szCs w:val="20"/>
              </w:rPr>
              <w:t xml:space="preserve"> at the 2019 A</w:t>
            </w:r>
            <w:r w:rsidRPr="006F00E1">
              <w:rPr>
                <w:rFonts w:cstheme="minorHAnsi"/>
                <w:sz w:val="20"/>
                <w:szCs w:val="20"/>
              </w:rPr>
              <w:t xml:space="preserve">ustralian Human Resources Institute (AHRI) </w:t>
            </w:r>
            <w:r w:rsidR="00323303" w:rsidRPr="006F00E1">
              <w:rPr>
                <w:rFonts w:cstheme="minorHAnsi"/>
                <w:sz w:val="20"/>
                <w:szCs w:val="20"/>
              </w:rPr>
              <w:t>State Conference</w:t>
            </w:r>
            <w:r w:rsidRPr="006F00E1">
              <w:rPr>
                <w:rFonts w:cstheme="minorHAnsi"/>
                <w:sz w:val="20"/>
                <w:szCs w:val="20"/>
              </w:rPr>
              <w:t>. Presentation entitled ‘</w:t>
            </w:r>
            <w:r w:rsidR="00323303" w:rsidRPr="006F00E1">
              <w:rPr>
                <w:rFonts w:cstheme="minorHAnsi"/>
                <w:sz w:val="20"/>
                <w:szCs w:val="20"/>
              </w:rPr>
              <w:t>The state of the state: Equal Opportunity Matters</w:t>
            </w:r>
            <w:r w:rsidRPr="006F00E1">
              <w:rPr>
                <w:rFonts w:cstheme="minorHAnsi"/>
                <w:sz w:val="20"/>
                <w:szCs w:val="20"/>
              </w:rPr>
              <w:t>’</w:t>
            </w:r>
          </w:p>
        </w:tc>
      </w:tr>
      <w:tr w:rsidR="00323303" w:rsidRPr="00323303" w14:paraId="76CBD73A"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5E8F4B32" w14:textId="77777777" w:rsidR="00323303" w:rsidRPr="006F00E1" w:rsidRDefault="00323303" w:rsidP="00323303">
            <w:pPr>
              <w:rPr>
                <w:rFonts w:cstheme="minorHAnsi"/>
                <w:sz w:val="20"/>
                <w:szCs w:val="20"/>
              </w:rPr>
            </w:pPr>
          </w:p>
        </w:tc>
        <w:tc>
          <w:tcPr>
            <w:tcW w:w="7811" w:type="dxa"/>
          </w:tcPr>
          <w:p w14:paraId="3A44A71D" w14:textId="3B24B2F3"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Panel member at UniSA Business School 2019 EQUIS Re-accreditation </w:t>
            </w:r>
          </w:p>
        </w:tc>
      </w:tr>
      <w:tr w:rsidR="00323303" w:rsidRPr="00323303" w14:paraId="54C9DDD9"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050CC828" w14:textId="77777777" w:rsidR="00323303" w:rsidRPr="006F00E1" w:rsidRDefault="00323303" w:rsidP="00323303">
            <w:pPr>
              <w:rPr>
                <w:rFonts w:cstheme="minorHAnsi"/>
                <w:sz w:val="20"/>
                <w:szCs w:val="20"/>
              </w:rPr>
            </w:pPr>
          </w:p>
        </w:tc>
        <w:tc>
          <w:tcPr>
            <w:tcW w:w="7811" w:type="dxa"/>
          </w:tcPr>
          <w:p w14:paraId="56675237" w14:textId="0D7CF13D"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Present</w:t>
            </w:r>
            <w:r w:rsidR="00AD2448" w:rsidRPr="006F00E1">
              <w:rPr>
                <w:rFonts w:cstheme="minorHAnsi"/>
                <w:sz w:val="20"/>
                <w:szCs w:val="20"/>
              </w:rPr>
              <w:t xml:space="preserve">ation to </w:t>
            </w:r>
            <w:r w:rsidRPr="006F00E1">
              <w:rPr>
                <w:rFonts w:cstheme="minorHAnsi"/>
                <w:sz w:val="20"/>
                <w:szCs w:val="20"/>
              </w:rPr>
              <w:t>the University of Adelaide External Relations Branch Team Development Day</w:t>
            </w:r>
            <w:r w:rsidR="00AD2448" w:rsidRPr="006F00E1">
              <w:rPr>
                <w:rFonts w:cstheme="minorHAnsi"/>
                <w:sz w:val="20"/>
                <w:szCs w:val="20"/>
              </w:rPr>
              <w:t xml:space="preserve">. Speech entitled ‘On Resilience’ </w:t>
            </w:r>
            <w:r w:rsidRPr="006F00E1">
              <w:rPr>
                <w:rFonts w:cstheme="minorHAnsi"/>
                <w:sz w:val="20"/>
                <w:szCs w:val="20"/>
              </w:rPr>
              <w:t xml:space="preserve">followed by a Q&amp;A </w:t>
            </w:r>
          </w:p>
        </w:tc>
      </w:tr>
      <w:tr w:rsidR="00323303" w:rsidRPr="00323303" w14:paraId="7FD419F4"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5F50ADD0" w14:textId="02EE33FD" w:rsidR="00323303" w:rsidRPr="006F00E1" w:rsidRDefault="00390BEE" w:rsidP="00323303">
            <w:pPr>
              <w:rPr>
                <w:rFonts w:cstheme="minorHAnsi"/>
                <w:sz w:val="20"/>
                <w:szCs w:val="20"/>
              </w:rPr>
            </w:pPr>
            <w:r w:rsidRPr="006F00E1">
              <w:rPr>
                <w:rFonts w:cstheme="minorHAnsi"/>
                <w:sz w:val="20"/>
                <w:szCs w:val="20"/>
              </w:rPr>
              <w:t xml:space="preserve">November </w:t>
            </w:r>
            <w:r w:rsidR="00323303" w:rsidRPr="006F00E1">
              <w:rPr>
                <w:rFonts w:cstheme="minorHAnsi"/>
                <w:sz w:val="20"/>
                <w:szCs w:val="20"/>
              </w:rPr>
              <w:t>19</w:t>
            </w:r>
          </w:p>
        </w:tc>
        <w:tc>
          <w:tcPr>
            <w:tcW w:w="7811" w:type="dxa"/>
          </w:tcPr>
          <w:p w14:paraId="3528F88D" w14:textId="488AE7E4"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Presented </w:t>
            </w:r>
            <w:r w:rsidR="00AD2448" w:rsidRPr="006F00E1">
              <w:rPr>
                <w:rFonts w:cstheme="minorHAnsi"/>
                <w:sz w:val="20"/>
                <w:szCs w:val="20"/>
              </w:rPr>
              <w:t>to Webster’s Lawyers development program. Topic: Human R</w:t>
            </w:r>
            <w:r w:rsidRPr="006F00E1">
              <w:rPr>
                <w:rFonts w:cstheme="minorHAnsi"/>
                <w:sz w:val="20"/>
                <w:szCs w:val="20"/>
              </w:rPr>
              <w:t xml:space="preserve">ights and </w:t>
            </w:r>
            <w:r w:rsidR="00AD2448" w:rsidRPr="006F00E1">
              <w:rPr>
                <w:rFonts w:cstheme="minorHAnsi"/>
                <w:sz w:val="20"/>
                <w:szCs w:val="20"/>
              </w:rPr>
              <w:t>E</w:t>
            </w:r>
            <w:r w:rsidRPr="006F00E1">
              <w:rPr>
                <w:rFonts w:cstheme="minorHAnsi"/>
                <w:sz w:val="20"/>
                <w:szCs w:val="20"/>
              </w:rPr>
              <w:t xml:space="preserve">qual </w:t>
            </w:r>
            <w:r w:rsidR="00AD2448" w:rsidRPr="006F00E1">
              <w:rPr>
                <w:rFonts w:cstheme="minorHAnsi"/>
                <w:sz w:val="20"/>
                <w:szCs w:val="20"/>
              </w:rPr>
              <w:t>O</w:t>
            </w:r>
            <w:r w:rsidRPr="006F00E1">
              <w:rPr>
                <w:rFonts w:cstheme="minorHAnsi"/>
                <w:sz w:val="20"/>
                <w:szCs w:val="20"/>
              </w:rPr>
              <w:t>pportunity</w:t>
            </w:r>
            <w:r w:rsidR="00AD2448" w:rsidRPr="006F00E1">
              <w:rPr>
                <w:rFonts w:cstheme="minorHAnsi"/>
                <w:sz w:val="20"/>
                <w:szCs w:val="20"/>
              </w:rPr>
              <w:t>’ (</w:t>
            </w:r>
            <w:r w:rsidRPr="006F00E1">
              <w:rPr>
                <w:rFonts w:cstheme="minorHAnsi"/>
                <w:sz w:val="20"/>
                <w:szCs w:val="20"/>
              </w:rPr>
              <w:t>with Claire O’Connor</w:t>
            </w:r>
            <w:r w:rsidR="00AD2448" w:rsidRPr="006F00E1">
              <w:rPr>
                <w:rFonts w:cstheme="minorHAnsi"/>
                <w:sz w:val="20"/>
                <w:szCs w:val="20"/>
              </w:rPr>
              <w:t xml:space="preserve"> SC).</w:t>
            </w:r>
            <w:r w:rsidRPr="006F00E1">
              <w:rPr>
                <w:rFonts w:cstheme="minorHAnsi"/>
                <w:sz w:val="20"/>
                <w:szCs w:val="20"/>
              </w:rPr>
              <w:t xml:space="preserve"> </w:t>
            </w:r>
          </w:p>
        </w:tc>
      </w:tr>
      <w:tr w:rsidR="00323303" w:rsidRPr="00323303" w14:paraId="29D8AD4F"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06F49297" w14:textId="77777777" w:rsidR="00323303" w:rsidRPr="006F00E1" w:rsidRDefault="00323303" w:rsidP="00323303">
            <w:pPr>
              <w:rPr>
                <w:rFonts w:cstheme="minorHAnsi"/>
                <w:sz w:val="20"/>
                <w:szCs w:val="20"/>
              </w:rPr>
            </w:pPr>
          </w:p>
        </w:tc>
        <w:tc>
          <w:tcPr>
            <w:tcW w:w="7811" w:type="dxa"/>
          </w:tcPr>
          <w:p w14:paraId="6FA86286" w14:textId="051F3748"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Guest Speaker at the Australian Police Industrial Relations Group Conference 2019</w:t>
            </w:r>
            <w:r w:rsidR="00AD2448" w:rsidRPr="006F00E1">
              <w:rPr>
                <w:rFonts w:cstheme="minorHAnsi"/>
                <w:sz w:val="20"/>
                <w:szCs w:val="20"/>
              </w:rPr>
              <w:t>. Presentation entitled: ‘</w:t>
            </w:r>
            <w:r w:rsidRPr="006F00E1">
              <w:rPr>
                <w:rFonts w:cstheme="minorHAnsi"/>
                <w:sz w:val="20"/>
                <w:szCs w:val="20"/>
              </w:rPr>
              <w:t>Building diversity and inclusion into organisational DNA – beyond tick-boxes and buzzwords</w:t>
            </w:r>
            <w:r w:rsidR="00AD2448" w:rsidRPr="006F00E1">
              <w:rPr>
                <w:rFonts w:cstheme="minorHAnsi"/>
                <w:sz w:val="20"/>
                <w:szCs w:val="20"/>
              </w:rPr>
              <w:t>’</w:t>
            </w:r>
          </w:p>
        </w:tc>
      </w:tr>
      <w:tr w:rsidR="00323303" w:rsidRPr="00323303" w14:paraId="439975B0"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787D88A3" w14:textId="77777777" w:rsidR="00323303" w:rsidRPr="006F00E1" w:rsidRDefault="00323303" w:rsidP="00323303">
            <w:pPr>
              <w:rPr>
                <w:rFonts w:cstheme="minorHAnsi"/>
                <w:sz w:val="20"/>
                <w:szCs w:val="20"/>
              </w:rPr>
            </w:pPr>
          </w:p>
        </w:tc>
        <w:tc>
          <w:tcPr>
            <w:tcW w:w="7811" w:type="dxa"/>
          </w:tcPr>
          <w:p w14:paraId="02EFC65C" w14:textId="7438A272"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Commissioner facilitated CEDA Lunch</w:t>
            </w:r>
            <w:r w:rsidR="00AD2448" w:rsidRPr="006F00E1">
              <w:rPr>
                <w:rFonts w:cstheme="minorHAnsi"/>
                <w:sz w:val="20"/>
                <w:szCs w:val="20"/>
              </w:rPr>
              <w:t xml:space="preserve"> on the topic of ‘</w:t>
            </w:r>
            <w:r w:rsidRPr="006F00E1">
              <w:rPr>
                <w:rFonts w:cstheme="minorHAnsi"/>
                <w:sz w:val="20"/>
                <w:szCs w:val="20"/>
              </w:rPr>
              <w:t>Women and the future of work</w:t>
            </w:r>
            <w:r w:rsidR="00AD2448" w:rsidRPr="006F00E1">
              <w:rPr>
                <w:rFonts w:cstheme="minorHAnsi"/>
                <w:sz w:val="20"/>
                <w:szCs w:val="20"/>
              </w:rPr>
              <w:t>’ (with SA Chiefs for Gender Equity).</w:t>
            </w:r>
          </w:p>
        </w:tc>
      </w:tr>
      <w:tr w:rsidR="00323303" w:rsidRPr="00323303" w14:paraId="45A19796"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7144B89A" w14:textId="77777777" w:rsidR="00323303" w:rsidRPr="006F00E1" w:rsidRDefault="00323303" w:rsidP="00323303">
            <w:pPr>
              <w:rPr>
                <w:rFonts w:cstheme="minorHAnsi"/>
                <w:sz w:val="20"/>
                <w:szCs w:val="20"/>
              </w:rPr>
            </w:pPr>
          </w:p>
        </w:tc>
        <w:tc>
          <w:tcPr>
            <w:tcW w:w="7811" w:type="dxa"/>
          </w:tcPr>
          <w:p w14:paraId="746AF0B7" w14:textId="30788790"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Presented to A</w:t>
            </w:r>
            <w:r w:rsidR="005F6CC9">
              <w:rPr>
                <w:rFonts w:cstheme="minorHAnsi"/>
                <w:sz w:val="20"/>
                <w:szCs w:val="20"/>
              </w:rPr>
              <w:t>ttorney-</w:t>
            </w:r>
            <w:r w:rsidR="00AD2448" w:rsidRPr="006F00E1">
              <w:rPr>
                <w:rFonts w:cstheme="minorHAnsi"/>
                <w:sz w:val="20"/>
                <w:szCs w:val="20"/>
              </w:rPr>
              <w:t>General</w:t>
            </w:r>
            <w:r w:rsidR="00085E61">
              <w:rPr>
                <w:rFonts w:cstheme="minorHAnsi"/>
                <w:sz w:val="20"/>
                <w:szCs w:val="20"/>
              </w:rPr>
              <w:t>’</w:t>
            </w:r>
            <w:r w:rsidR="00AD2448" w:rsidRPr="006F00E1">
              <w:rPr>
                <w:rFonts w:cstheme="minorHAnsi"/>
                <w:sz w:val="20"/>
                <w:szCs w:val="20"/>
              </w:rPr>
              <w:t>s Department Aboriginal and Torres Strait Islander Employee group. Topic: ‘</w:t>
            </w:r>
            <w:r w:rsidR="00AD2448" w:rsidRPr="006F00E1">
              <w:rPr>
                <w:rFonts w:cstheme="minorHAnsi"/>
                <w:bCs/>
                <w:sz w:val="20"/>
                <w:szCs w:val="20"/>
              </w:rPr>
              <w:t xml:space="preserve">The state of the State: Equal opportunity matters’. </w:t>
            </w:r>
          </w:p>
        </w:tc>
      </w:tr>
      <w:tr w:rsidR="00323303" w:rsidRPr="00323303" w14:paraId="5AFC1F1F"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6341401D" w14:textId="77777777" w:rsidR="00323303" w:rsidRPr="006F00E1" w:rsidRDefault="00323303" w:rsidP="00323303">
            <w:pPr>
              <w:rPr>
                <w:rFonts w:cstheme="minorHAnsi"/>
                <w:sz w:val="20"/>
                <w:szCs w:val="20"/>
              </w:rPr>
            </w:pPr>
          </w:p>
        </w:tc>
        <w:tc>
          <w:tcPr>
            <w:tcW w:w="7811" w:type="dxa"/>
          </w:tcPr>
          <w:p w14:paraId="59458495" w14:textId="29BCBA1B"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Presented at the </w:t>
            </w:r>
            <w:r w:rsidR="00AD2448" w:rsidRPr="006F00E1">
              <w:rPr>
                <w:rFonts w:cstheme="minorHAnsi"/>
                <w:sz w:val="20"/>
                <w:szCs w:val="20"/>
              </w:rPr>
              <w:t xml:space="preserve">Small Business Commissioner’s </w:t>
            </w:r>
            <w:r w:rsidRPr="006F00E1">
              <w:rPr>
                <w:rFonts w:cstheme="minorHAnsi"/>
                <w:sz w:val="20"/>
                <w:szCs w:val="20"/>
              </w:rPr>
              <w:t>BIZLINK Seminar</w:t>
            </w:r>
            <w:r w:rsidR="00AD2448" w:rsidRPr="006F00E1">
              <w:rPr>
                <w:rFonts w:cstheme="minorHAnsi"/>
                <w:sz w:val="20"/>
                <w:szCs w:val="20"/>
              </w:rPr>
              <w:t xml:space="preserve">. Topic: </w:t>
            </w:r>
            <w:r w:rsidRPr="006F00E1">
              <w:rPr>
                <w:rFonts w:cstheme="minorHAnsi"/>
                <w:sz w:val="20"/>
                <w:szCs w:val="20"/>
              </w:rPr>
              <w:t>Understanding SA’s Equal Opportunity laws and how diversity</w:t>
            </w:r>
            <w:r w:rsidR="00AD2448" w:rsidRPr="006F00E1">
              <w:rPr>
                <w:rFonts w:cstheme="minorHAnsi"/>
                <w:sz w:val="20"/>
                <w:szCs w:val="20"/>
              </w:rPr>
              <w:t xml:space="preserve"> and inclusion</w:t>
            </w:r>
            <w:r w:rsidRPr="006F00E1">
              <w:rPr>
                <w:rFonts w:cstheme="minorHAnsi"/>
                <w:sz w:val="20"/>
                <w:szCs w:val="20"/>
              </w:rPr>
              <w:t xml:space="preserve"> </w:t>
            </w:r>
            <w:r w:rsidR="00AD2448" w:rsidRPr="006F00E1">
              <w:rPr>
                <w:rFonts w:cstheme="minorHAnsi"/>
                <w:sz w:val="20"/>
                <w:szCs w:val="20"/>
              </w:rPr>
              <w:t>improves</w:t>
            </w:r>
            <w:r w:rsidRPr="006F00E1">
              <w:rPr>
                <w:rFonts w:cstheme="minorHAnsi"/>
                <w:sz w:val="20"/>
                <w:szCs w:val="20"/>
              </w:rPr>
              <w:t xml:space="preserve"> workplace culture and deliver</w:t>
            </w:r>
            <w:r w:rsidR="00AD2448" w:rsidRPr="006F00E1">
              <w:rPr>
                <w:rFonts w:cstheme="minorHAnsi"/>
                <w:sz w:val="20"/>
                <w:szCs w:val="20"/>
              </w:rPr>
              <w:t>s</w:t>
            </w:r>
            <w:r w:rsidRPr="006F00E1">
              <w:rPr>
                <w:rFonts w:cstheme="minorHAnsi"/>
                <w:sz w:val="20"/>
                <w:szCs w:val="20"/>
              </w:rPr>
              <w:t xml:space="preserve"> better decision making, performance and productivity</w:t>
            </w:r>
            <w:r w:rsidR="00AD2448" w:rsidRPr="006F00E1">
              <w:rPr>
                <w:rFonts w:cstheme="minorHAnsi"/>
                <w:sz w:val="20"/>
                <w:szCs w:val="20"/>
              </w:rPr>
              <w:t>’</w:t>
            </w:r>
          </w:p>
        </w:tc>
      </w:tr>
      <w:tr w:rsidR="00323303" w:rsidRPr="00323303" w14:paraId="39B7BDB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542BDAF" w14:textId="77777777" w:rsidR="00323303" w:rsidRPr="006F00E1" w:rsidRDefault="00323303" w:rsidP="00323303">
            <w:pPr>
              <w:rPr>
                <w:rFonts w:cstheme="minorHAnsi"/>
                <w:sz w:val="20"/>
                <w:szCs w:val="20"/>
              </w:rPr>
            </w:pPr>
          </w:p>
        </w:tc>
        <w:tc>
          <w:tcPr>
            <w:tcW w:w="7811" w:type="dxa"/>
          </w:tcPr>
          <w:p w14:paraId="3C7398BF" w14:textId="7FE72DF7"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Keynote presentation</w:t>
            </w:r>
            <w:r w:rsidR="00323303" w:rsidRPr="006F00E1">
              <w:rPr>
                <w:rFonts w:cstheme="minorHAnsi"/>
                <w:sz w:val="20"/>
                <w:szCs w:val="20"/>
              </w:rPr>
              <w:t xml:space="preserve"> at City of Salisbury 125</w:t>
            </w:r>
            <w:r w:rsidR="00323303" w:rsidRPr="006F00E1">
              <w:rPr>
                <w:rFonts w:cstheme="minorHAnsi"/>
                <w:sz w:val="20"/>
                <w:szCs w:val="20"/>
                <w:vertAlign w:val="superscript"/>
              </w:rPr>
              <w:t>th</w:t>
            </w:r>
            <w:r w:rsidR="00323303" w:rsidRPr="006F00E1">
              <w:rPr>
                <w:rFonts w:cstheme="minorHAnsi"/>
                <w:sz w:val="20"/>
                <w:szCs w:val="20"/>
              </w:rPr>
              <w:t xml:space="preserve"> Anniversary Women’s Suffrage event</w:t>
            </w:r>
            <w:r w:rsidRPr="006F00E1">
              <w:rPr>
                <w:rFonts w:cstheme="minorHAnsi"/>
                <w:sz w:val="20"/>
                <w:szCs w:val="20"/>
              </w:rPr>
              <w:t xml:space="preserve">. Topic: The </w:t>
            </w:r>
            <w:r w:rsidR="00323303" w:rsidRPr="006F00E1">
              <w:rPr>
                <w:rFonts w:cstheme="minorHAnsi"/>
                <w:sz w:val="20"/>
                <w:szCs w:val="20"/>
              </w:rPr>
              <w:t>importance of women in leadership</w:t>
            </w:r>
          </w:p>
        </w:tc>
      </w:tr>
      <w:tr w:rsidR="00323303" w:rsidRPr="00AD2448" w14:paraId="6ACF5398"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58F6DA25" w14:textId="77777777" w:rsidR="00323303" w:rsidRPr="006F00E1" w:rsidRDefault="00323303" w:rsidP="00323303">
            <w:pPr>
              <w:rPr>
                <w:rFonts w:cstheme="minorHAnsi"/>
                <w:sz w:val="20"/>
                <w:szCs w:val="20"/>
              </w:rPr>
            </w:pPr>
          </w:p>
        </w:tc>
        <w:tc>
          <w:tcPr>
            <w:tcW w:w="7811" w:type="dxa"/>
          </w:tcPr>
          <w:p w14:paraId="111B9928" w14:textId="55056ACF"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Presented at SA Water’s Innovation and Excellence Forum</w:t>
            </w:r>
            <w:r w:rsidR="00AD2448" w:rsidRPr="006F00E1">
              <w:rPr>
                <w:rFonts w:cstheme="minorHAnsi"/>
                <w:sz w:val="20"/>
                <w:szCs w:val="20"/>
              </w:rPr>
              <w:t xml:space="preserve">. Topic: </w:t>
            </w:r>
            <w:r w:rsidR="00AD2448" w:rsidRPr="006F00E1">
              <w:rPr>
                <w:rFonts w:cstheme="minorHAnsi"/>
                <w:bCs/>
                <w:sz w:val="20"/>
                <w:szCs w:val="20"/>
              </w:rPr>
              <w:t>Building diversity and inclusion into organisational DNA (and why you need to care about it).</w:t>
            </w:r>
          </w:p>
        </w:tc>
      </w:tr>
      <w:tr w:rsidR="00323303" w:rsidRPr="00323303" w14:paraId="24739073"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EC6D3AC" w14:textId="77777777" w:rsidR="00323303" w:rsidRPr="006F00E1" w:rsidRDefault="00323303" w:rsidP="00323303">
            <w:pPr>
              <w:rPr>
                <w:rFonts w:cstheme="minorHAnsi"/>
                <w:sz w:val="20"/>
                <w:szCs w:val="20"/>
              </w:rPr>
            </w:pPr>
          </w:p>
        </w:tc>
        <w:tc>
          <w:tcPr>
            <w:tcW w:w="7811" w:type="dxa"/>
          </w:tcPr>
          <w:p w14:paraId="1CB3453A" w14:textId="2B158FF1"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On panel for Fabians South Australia event. Topic: </w:t>
            </w:r>
            <w:r w:rsidR="00323303" w:rsidRPr="006F00E1">
              <w:rPr>
                <w:rFonts w:cstheme="minorHAnsi"/>
                <w:sz w:val="20"/>
                <w:szCs w:val="20"/>
              </w:rPr>
              <w:t xml:space="preserve">Gender, work and wages </w:t>
            </w:r>
            <w:r w:rsidRPr="006F00E1">
              <w:rPr>
                <w:rFonts w:cstheme="minorHAnsi"/>
                <w:sz w:val="20"/>
                <w:szCs w:val="20"/>
              </w:rPr>
              <w:t>(</w:t>
            </w:r>
            <w:r w:rsidR="00323303" w:rsidRPr="006F00E1">
              <w:rPr>
                <w:rFonts w:cstheme="minorHAnsi"/>
                <w:sz w:val="20"/>
                <w:szCs w:val="20"/>
              </w:rPr>
              <w:t xml:space="preserve">with Brad </w:t>
            </w:r>
            <w:proofErr w:type="spellStart"/>
            <w:r w:rsidR="00323303" w:rsidRPr="006F00E1">
              <w:rPr>
                <w:rFonts w:cstheme="minorHAnsi"/>
                <w:sz w:val="20"/>
                <w:szCs w:val="20"/>
              </w:rPr>
              <w:t>Chilcott</w:t>
            </w:r>
            <w:proofErr w:type="spellEnd"/>
            <w:r w:rsidRPr="006F00E1">
              <w:rPr>
                <w:rFonts w:cstheme="minorHAnsi"/>
                <w:sz w:val="20"/>
                <w:szCs w:val="20"/>
              </w:rPr>
              <w:t>, Abbey Kendall</w:t>
            </w:r>
            <w:r w:rsidR="00323303" w:rsidRPr="006F00E1">
              <w:rPr>
                <w:rFonts w:cstheme="minorHAnsi"/>
                <w:sz w:val="20"/>
                <w:szCs w:val="20"/>
              </w:rPr>
              <w:t xml:space="preserve"> and Jamila Rizvi</w:t>
            </w:r>
            <w:r w:rsidRPr="006F00E1">
              <w:rPr>
                <w:rFonts w:cstheme="minorHAnsi"/>
                <w:sz w:val="20"/>
                <w:szCs w:val="20"/>
              </w:rPr>
              <w:t>)</w:t>
            </w:r>
          </w:p>
        </w:tc>
      </w:tr>
      <w:tr w:rsidR="00323303" w:rsidRPr="00323303" w14:paraId="52AC6021"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00793F1C" w14:textId="77777777" w:rsidR="00323303" w:rsidRPr="006F00E1" w:rsidRDefault="00323303" w:rsidP="00323303">
            <w:pPr>
              <w:rPr>
                <w:rFonts w:cstheme="minorHAnsi"/>
                <w:sz w:val="20"/>
                <w:szCs w:val="20"/>
              </w:rPr>
            </w:pPr>
            <w:r w:rsidRPr="006F00E1">
              <w:rPr>
                <w:rFonts w:cstheme="minorHAnsi"/>
                <w:sz w:val="20"/>
                <w:szCs w:val="20"/>
              </w:rPr>
              <w:t>December 19</w:t>
            </w:r>
          </w:p>
        </w:tc>
        <w:tc>
          <w:tcPr>
            <w:tcW w:w="7811" w:type="dxa"/>
          </w:tcPr>
          <w:p w14:paraId="4676B28B" w14:textId="3AC48FAA" w:rsidR="00323303" w:rsidRPr="006F00E1" w:rsidRDefault="00AD2448"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Presented and f</w:t>
            </w:r>
            <w:r w:rsidR="00323303" w:rsidRPr="006F00E1">
              <w:rPr>
                <w:rFonts w:cstheme="minorHAnsi"/>
                <w:sz w:val="20"/>
                <w:szCs w:val="20"/>
              </w:rPr>
              <w:t>acilitat</w:t>
            </w:r>
            <w:r w:rsidRPr="006F00E1">
              <w:rPr>
                <w:rFonts w:cstheme="minorHAnsi"/>
                <w:sz w:val="20"/>
                <w:szCs w:val="20"/>
              </w:rPr>
              <w:t>ed</w:t>
            </w:r>
            <w:r w:rsidR="00323303" w:rsidRPr="006F00E1">
              <w:rPr>
                <w:rFonts w:cstheme="minorHAnsi"/>
                <w:sz w:val="20"/>
                <w:szCs w:val="20"/>
              </w:rPr>
              <w:t xml:space="preserve"> </w:t>
            </w:r>
            <w:r w:rsidRPr="006F00E1">
              <w:rPr>
                <w:rFonts w:cstheme="minorHAnsi"/>
                <w:sz w:val="20"/>
                <w:szCs w:val="20"/>
              </w:rPr>
              <w:t>the Equal Opportunity Commission’s ‘</w:t>
            </w:r>
            <w:r w:rsidR="00323303" w:rsidRPr="006F00E1">
              <w:rPr>
                <w:rFonts w:cstheme="minorHAnsi"/>
                <w:sz w:val="20"/>
                <w:szCs w:val="20"/>
              </w:rPr>
              <w:t>16 Days of Activism Against Gender-Based Violence</w:t>
            </w:r>
            <w:r w:rsidRPr="006F00E1">
              <w:rPr>
                <w:rFonts w:cstheme="minorHAnsi"/>
                <w:sz w:val="20"/>
                <w:szCs w:val="20"/>
              </w:rPr>
              <w:t>’ e</w:t>
            </w:r>
            <w:r w:rsidR="00323303" w:rsidRPr="006F00E1">
              <w:rPr>
                <w:rFonts w:cstheme="minorHAnsi"/>
                <w:sz w:val="20"/>
                <w:szCs w:val="20"/>
              </w:rPr>
              <w:t xml:space="preserve">vent </w:t>
            </w:r>
            <w:r w:rsidRPr="006F00E1">
              <w:rPr>
                <w:rFonts w:cstheme="minorHAnsi"/>
                <w:sz w:val="20"/>
                <w:szCs w:val="20"/>
              </w:rPr>
              <w:t>and panel</w:t>
            </w:r>
            <w:r w:rsidR="00323303" w:rsidRPr="006F00E1">
              <w:rPr>
                <w:rFonts w:cstheme="minorHAnsi"/>
                <w:sz w:val="20"/>
                <w:szCs w:val="20"/>
              </w:rPr>
              <w:t xml:space="preserve"> session</w:t>
            </w:r>
          </w:p>
        </w:tc>
      </w:tr>
      <w:tr w:rsidR="00323303" w:rsidRPr="00323303" w14:paraId="2E8603A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39F0AAEE" w14:textId="77777777" w:rsidR="00323303" w:rsidRPr="006F00E1" w:rsidRDefault="00323303" w:rsidP="00323303">
            <w:pPr>
              <w:rPr>
                <w:rFonts w:cstheme="minorHAnsi"/>
                <w:sz w:val="20"/>
                <w:szCs w:val="20"/>
              </w:rPr>
            </w:pPr>
          </w:p>
        </w:tc>
        <w:tc>
          <w:tcPr>
            <w:tcW w:w="7811" w:type="dxa"/>
          </w:tcPr>
          <w:p w14:paraId="60DA373D" w14:textId="62CAA34D" w:rsidR="00323303" w:rsidRPr="006F00E1" w:rsidRDefault="00323303" w:rsidP="00EA086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Panel member for the University of Adelaide</w:t>
            </w:r>
            <w:r w:rsidR="00AD2448" w:rsidRPr="006F00E1">
              <w:rPr>
                <w:rFonts w:cstheme="minorHAnsi"/>
                <w:sz w:val="20"/>
                <w:szCs w:val="20"/>
              </w:rPr>
              <w:t>’s ‘C</w:t>
            </w:r>
            <w:r w:rsidRPr="006F00E1">
              <w:rPr>
                <w:rFonts w:cstheme="minorHAnsi"/>
                <w:sz w:val="20"/>
                <w:szCs w:val="20"/>
              </w:rPr>
              <w:t>elebrating 125</w:t>
            </w:r>
            <w:r w:rsidRPr="006F00E1">
              <w:rPr>
                <w:rFonts w:cstheme="minorHAnsi"/>
                <w:sz w:val="20"/>
                <w:szCs w:val="20"/>
                <w:vertAlign w:val="superscript"/>
              </w:rPr>
              <w:t>th</w:t>
            </w:r>
            <w:r w:rsidRPr="006F00E1">
              <w:rPr>
                <w:rFonts w:cstheme="minorHAnsi"/>
                <w:sz w:val="20"/>
                <w:szCs w:val="20"/>
              </w:rPr>
              <w:t xml:space="preserve"> Anniversary of Women’s suffrage</w:t>
            </w:r>
            <w:r w:rsidR="00EA086B">
              <w:rPr>
                <w:rFonts w:cstheme="minorHAnsi"/>
                <w:sz w:val="20"/>
                <w:szCs w:val="20"/>
              </w:rPr>
              <w:t xml:space="preserve">’ event </w:t>
            </w:r>
          </w:p>
        </w:tc>
      </w:tr>
      <w:tr w:rsidR="00323303" w:rsidRPr="00323303" w14:paraId="78A79564"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6646744E" w14:textId="77777777" w:rsidR="00323303" w:rsidRPr="006F00E1" w:rsidRDefault="00323303" w:rsidP="00323303">
            <w:pPr>
              <w:rPr>
                <w:rFonts w:cstheme="minorHAnsi"/>
                <w:sz w:val="20"/>
                <w:szCs w:val="20"/>
              </w:rPr>
            </w:pPr>
          </w:p>
        </w:tc>
        <w:tc>
          <w:tcPr>
            <w:tcW w:w="7811" w:type="dxa"/>
          </w:tcPr>
          <w:p w14:paraId="37E8CA59" w14:textId="0787F151"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Presented to Kaplan Business School </w:t>
            </w:r>
            <w:r w:rsidR="00AD2448" w:rsidRPr="006F00E1">
              <w:rPr>
                <w:rFonts w:cstheme="minorHAnsi"/>
                <w:sz w:val="20"/>
                <w:szCs w:val="20"/>
              </w:rPr>
              <w:t xml:space="preserve">MBA </w:t>
            </w:r>
            <w:r w:rsidRPr="006F00E1">
              <w:rPr>
                <w:rFonts w:cstheme="minorHAnsi"/>
                <w:sz w:val="20"/>
                <w:szCs w:val="20"/>
              </w:rPr>
              <w:t>students</w:t>
            </w:r>
            <w:r w:rsidR="00AD2448" w:rsidRPr="006F00E1">
              <w:rPr>
                <w:rFonts w:cstheme="minorHAnsi"/>
                <w:sz w:val="20"/>
                <w:szCs w:val="20"/>
              </w:rPr>
              <w:t>. Topic: L</w:t>
            </w:r>
            <w:r w:rsidRPr="006F00E1">
              <w:rPr>
                <w:rFonts w:cstheme="minorHAnsi"/>
                <w:sz w:val="20"/>
                <w:szCs w:val="20"/>
              </w:rPr>
              <w:t>eadership</w:t>
            </w:r>
            <w:r w:rsidR="00AD2448" w:rsidRPr="006F00E1">
              <w:rPr>
                <w:rFonts w:cstheme="minorHAnsi"/>
                <w:sz w:val="20"/>
                <w:szCs w:val="20"/>
              </w:rPr>
              <w:t xml:space="preserve"> </w:t>
            </w:r>
            <w:r w:rsidRPr="006F00E1">
              <w:rPr>
                <w:rFonts w:cstheme="minorHAnsi"/>
                <w:sz w:val="20"/>
                <w:szCs w:val="20"/>
              </w:rPr>
              <w:t>matters</w:t>
            </w:r>
          </w:p>
        </w:tc>
      </w:tr>
      <w:tr w:rsidR="00323303" w:rsidRPr="00323303" w14:paraId="33BDCF0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01B0E18" w14:textId="77777777" w:rsidR="00323303" w:rsidRPr="006F00E1" w:rsidRDefault="00323303" w:rsidP="00323303">
            <w:pPr>
              <w:rPr>
                <w:rFonts w:cstheme="minorHAnsi"/>
                <w:sz w:val="20"/>
                <w:szCs w:val="20"/>
              </w:rPr>
            </w:pPr>
          </w:p>
        </w:tc>
        <w:tc>
          <w:tcPr>
            <w:tcW w:w="7811" w:type="dxa"/>
          </w:tcPr>
          <w:p w14:paraId="38F896CB" w14:textId="577CF675"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Commissioner </w:t>
            </w:r>
            <w:r w:rsidR="00AD2448" w:rsidRPr="006F00E1">
              <w:rPr>
                <w:rFonts w:cstheme="minorHAnsi"/>
                <w:sz w:val="20"/>
                <w:szCs w:val="20"/>
              </w:rPr>
              <w:t>narrated</w:t>
            </w:r>
            <w:r w:rsidRPr="006F00E1">
              <w:rPr>
                <w:rFonts w:cstheme="minorHAnsi"/>
                <w:sz w:val="20"/>
                <w:szCs w:val="20"/>
              </w:rPr>
              <w:t xml:space="preserve"> ‘Up and Doing: Sweeping away an injustice too long existing’ Parliamentary</w:t>
            </w:r>
            <w:r w:rsidR="00AD2448" w:rsidRPr="006F00E1">
              <w:rPr>
                <w:rFonts w:cstheme="minorHAnsi"/>
                <w:sz w:val="20"/>
                <w:szCs w:val="20"/>
              </w:rPr>
              <w:t xml:space="preserve"> re-enactment of women’s suffrage. </w:t>
            </w:r>
          </w:p>
        </w:tc>
      </w:tr>
      <w:tr w:rsidR="00323303" w:rsidRPr="00323303" w14:paraId="1C99D99A"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7BD30D9D" w14:textId="644D835C" w:rsidR="00323303" w:rsidRPr="006F00E1" w:rsidRDefault="00390BEE" w:rsidP="00323303">
            <w:pPr>
              <w:rPr>
                <w:rFonts w:cstheme="minorHAnsi"/>
                <w:sz w:val="20"/>
                <w:szCs w:val="20"/>
              </w:rPr>
            </w:pPr>
            <w:r>
              <w:rPr>
                <w:rFonts w:cstheme="minorHAnsi"/>
                <w:sz w:val="20"/>
                <w:szCs w:val="20"/>
              </w:rPr>
              <w:t>F</w:t>
            </w:r>
            <w:r w:rsidR="00AD2448" w:rsidRPr="006F00E1">
              <w:rPr>
                <w:rFonts w:cstheme="minorHAnsi"/>
                <w:sz w:val="20"/>
                <w:szCs w:val="20"/>
              </w:rPr>
              <w:t>ebruary 20</w:t>
            </w:r>
          </w:p>
        </w:tc>
        <w:tc>
          <w:tcPr>
            <w:tcW w:w="7811" w:type="dxa"/>
          </w:tcPr>
          <w:p w14:paraId="6ABE2B8E" w14:textId="6B3A0A13" w:rsidR="00323303" w:rsidRPr="006F00E1" w:rsidRDefault="00AD2448"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Commissioner facilitated panel event and questions at </w:t>
            </w:r>
            <w:r w:rsidR="00323303" w:rsidRPr="006F00E1">
              <w:rPr>
                <w:rFonts w:cstheme="minorHAnsi"/>
                <w:sz w:val="20"/>
                <w:szCs w:val="20"/>
              </w:rPr>
              <w:t>C</w:t>
            </w:r>
            <w:r w:rsidRPr="006F00E1">
              <w:rPr>
                <w:rFonts w:cstheme="minorHAnsi"/>
                <w:sz w:val="20"/>
                <w:szCs w:val="20"/>
              </w:rPr>
              <w:t xml:space="preserve">ommittee for Economic Development Australia lunch. Topic: </w:t>
            </w:r>
            <w:r w:rsidR="00323303" w:rsidRPr="006F00E1">
              <w:rPr>
                <w:rFonts w:cstheme="minorHAnsi"/>
                <w:sz w:val="20"/>
                <w:szCs w:val="20"/>
              </w:rPr>
              <w:t xml:space="preserve">Women and Leadership </w:t>
            </w:r>
            <w:r w:rsidRPr="006F00E1">
              <w:rPr>
                <w:rFonts w:cstheme="minorHAnsi"/>
                <w:sz w:val="20"/>
                <w:szCs w:val="20"/>
              </w:rPr>
              <w:t>Series L</w:t>
            </w:r>
            <w:r w:rsidR="00323303" w:rsidRPr="006F00E1">
              <w:rPr>
                <w:rFonts w:cstheme="minorHAnsi"/>
                <w:sz w:val="20"/>
                <w:szCs w:val="20"/>
              </w:rPr>
              <w:t xml:space="preserve">aunch </w:t>
            </w:r>
            <w:r w:rsidRPr="006F00E1">
              <w:rPr>
                <w:rFonts w:cstheme="minorHAnsi"/>
                <w:sz w:val="20"/>
                <w:szCs w:val="20"/>
              </w:rPr>
              <w:t>(with Chiefs for Gender Equity)</w:t>
            </w:r>
            <w:r w:rsidR="00323303" w:rsidRPr="006F00E1">
              <w:rPr>
                <w:rFonts w:cstheme="minorHAnsi"/>
                <w:sz w:val="20"/>
                <w:szCs w:val="20"/>
              </w:rPr>
              <w:t xml:space="preserve"> </w:t>
            </w:r>
          </w:p>
        </w:tc>
      </w:tr>
      <w:tr w:rsidR="00323303" w:rsidRPr="00323303" w14:paraId="0D8369D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53DBBD1" w14:textId="77777777" w:rsidR="00323303" w:rsidRPr="006F00E1" w:rsidRDefault="00323303" w:rsidP="00323303">
            <w:pPr>
              <w:rPr>
                <w:rFonts w:cstheme="minorHAnsi"/>
                <w:sz w:val="20"/>
                <w:szCs w:val="20"/>
              </w:rPr>
            </w:pPr>
          </w:p>
        </w:tc>
        <w:tc>
          <w:tcPr>
            <w:tcW w:w="7811" w:type="dxa"/>
          </w:tcPr>
          <w:p w14:paraId="3C5B16B8" w14:textId="226C18F5"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Keynote speaker</w:t>
            </w:r>
            <w:r w:rsidR="00323303" w:rsidRPr="006F00E1">
              <w:rPr>
                <w:rFonts w:cstheme="minorHAnsi"/>
                <w:sz w:val="20"/>
                <w:szCs w:val="20"/>
              </w:rPr>
              <w:t xml:space="preserve"> at the Governor’s Leadership Foundation 21</w:t>
            </w:r>
            <w:r w:rsidR="00323303" w:rsidRPr="006F00E1">
              <w:rPr>
                <w:rFonts w:cstheme="minorHAnsi"/>
                <w:sz w:val="20"/>
                <w:szCs w:val="20"/>
                <w:vertAlign w:val="superscript"/>
              </w:rPr>
              <w:t>st</w:t>
            </w:r>
            <w:r w:rsidR="00323303" w:rsidRPr="006F00E1">
              <w:rPr>
                <w:rFonts w:cstheme="minorHAnsi"/>
                <w:sz w:val="20"/>
                <w:szCs w:val="20"/>
              </w:rPr>
              <w:t xml:space="preserve"> </w:t>
            </w:r>
            <w:r w:rsidRPr="006F00E1">
              <w:rPr>
                <w:rFonts w:cstheme="minorHAnsi"/>
                <w:sz w:val="20"/>
                <w:szCs w:val="20"/>
              </w:rPr>
              <w:t xml:space="preserve">anniversary </w:t>
            </w:r>
            <w:r w:rsidR="00323303" w:rsidRPr="006F00E1">
              <w:rPr>
                <w:rFonts w:cstheme="minorHAnsi"/>
                <w:sz w:val="20"/>
                <w:szCs w:val="20"/>
              </w:rPr>
              <w:t>celebration event</w:t>
            </w:r>
            <w:r w:rsidRPr="006F00E1">
              <w:rPr>
                <w:rFonts w:cstheme="minorHAnsi"/>
                <w:sz w:val="20"/>
                <w:szCs w:val="20"/>
              </w:rPr>
              <w:t xml:space="preserve">. </w:t>
            </w:r>
          </w:p>
        </w:tc>
      </w:tr>
      <w:tr w:rsidR="00323303" w:rsidRPr="00323303" w14:paraId="430C96CA"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0580EEAC" w14:textId="094FDBE8" w:rsidR="00323303" w:rsidRPr="006F00E1" w:rsidRDefault="00390BEE" w:rsidP="00323303">
            <w:pPr>
              <w:rPr>
                <w:rFonts w:cstheme="minorHAnsi"/>
                <w:sz w:val="20"/>
                <w:szCs w:val="20"/>
              </w:rPr>
            </w:pPr>
            <w:r>
              <w:rPr>
                <w:rFonts w:cstheme="minorHAnsi"/>
                <w:sz w:val="20"/>
                <w:szCs w:val="20"/>
              </w:rPr>
              <w:t>M</w:t>
            </w:r>
            <w:r w:rsidR="00323303" w:rsidRPr="006F00E1">
              <w:rPr>
                <w:rFonts w:cstheme="minorHAnsi"/>
                <w:sz w:val="20"/>
                <w:szCs w:val="20"/>
              </w:rPr>
              <w:t>arch 20</w:t>
            </w:r>
          </w:p>
        </w:tc>
        <w:tc>
          <w:tcPr>
            <w:tcW w:w="7811" w:type="dxa"/>
          </w:tcPr>
          <w:p w14:paraId="3E50F67B" w14:textId="779E3F99" w:rsidR="00323303" w:rsidRPr="006F00E1" w:rsidRDefault="00AD2448"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Keynote s</w:t>
            </w:r>
            <w:r w:rsidR="00323303" w:rsidRPr="006F00E1">
              <w:rPr>
                <w:rFonts w:cstheme="minorHAnsi"/>
                <w:sz w:val="20"/>
                <w:szCs w:val="20"/>
              </w:rPr>
              <w:t>peaker at the Women in Super IWD (Flagship) event</w:t>
            </w:r>
            <w:r w:rsidRPr="006F00E1">
              <w:rPr>
                <w:rFonts w:cstheme="minorHAnsi"/>
                <w:sz w:val="20"/>
                <w:szCs w:val="20"/>
              </w:rPr>
              <w:t xml:space="preserve">. Topic: The </w:t>
            </w:r>
            <w:r w:rsidR="00323303" w:rsidRPr="006F00E1">
              <w:rPr>
                <w:rFonts w:cstheme="minorHAnsi"/>
                <w:sz w:val="20"/>
                <w:szCs w:val="20"/>
              </w:rPr>
              <w:t>realities of equal opportunity in our state and what you can do to help create a more tolerant and equitable society</w:t>
            </w:r>
          </w:p>
        </w:tc>
      </w:tr>
      <w:tr w:rsidR="00323303" w:rsidRPr="00323303" w14:paraId="5B5D61A3"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5018F82" w14:textId="77777777" w:rsidR="00323303" w:rsidRPr="006F00E1" w:rsidRDefault="00323303" w:rsidP="00323303">
            <w:pPr>
              <w:rPr>
                <w:rFonts w:cstheme="minorHAnsi"/>
                <w:sz w:val="20"/>
                <w:szCs w:val="20"/>
              </w:rPr>
            </w:pPr>
          </w:p>
        </w:tc>
        <w:tc>
          <w:tcPr>
            <w:tcW w:w="7811" w:type="dxa"/>
          </w:tcPr>
          <w:p w14:paraId="37EB5D0C" w14:textId="3396C604"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P</w:t>
            </w:r>
            <w:r w:rsidR="00323303" w:rsidRPr="006F00E1">
              <w:rPr>
                <w:rFonts w:cstheme="minorHAnsi"/>
                <w:sz w:val="20"/>
                <w:szCs w:val="20"/>
              </w:rPr>
              <w:t xml:space="preserve">anel session for the City of Adelaide </w:t>
            </w:r>
            <w:r w:rsidRPr="006F00E1">
              <w:rPr>
                <w:rFonts w:cstheme="minorHAnsi"/>
                <w:sz w:val="20"/>
                <w:szCs w:val="20"/>
              </w:rPr>
              <w:t>International Women’s Day</w:t>
            </w:r>
            <w:r w:rsidR="00323303" w:rsidRPr="006F00E1">
              <w:rPr>
                <w:rFonts w:cstheme="minorHAnsi"/>
                <w:sz w:val="20"/>
                <w:szCs w:val="20"/>
              </w:rPr>
              <w:t xml:space="preserve"> event</w:t>
            </w:r>
            <w:r w:rsidRPr="006F00E1">
              <w:rPr>
                <w:rFonts w:cstheme="minorHAnsi"/>
                <w:sz w:val="20"/>
                <w:szCs w:val="20"/>
              </w:rPr>
              <w:t xml:space="preserve">. Topic: </w:t>
            </w:r>
            <w:r w:rsidR="00323303" w:rsidRPr="006F00E1">
              <w:rPr>
                <w:rFonts w:cstheme="minorHAnsi"/>
                <w:sz w:val="20"/>
                <w:szCs w:val="20"/>
              </w:rPr>
              <w:t>#</w:t>
            </w:r>
            <w:proofErr w:type="spellStart"/>
            <w:r w:rsidR="00323303" w:rsidRPr="006F00E1">
              <w:rPr>
                <w:rFonts w:cstheme="minorHAnsi"/>
                <w:sz w:val="20"/>
                <w:szCs w:val="20"/>
              </w:rPr>
              <w:t>EachforEqual</w:t>
            </w:r>
            <w:proofErr w:type="spellEnd"/>
          </w:p>
        </w:tc>
      </w:tr>
      <w:tr w:rsidR="00323303" w:rsidRPr="00323303" w14:paraId="53F48AE5"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2877809C" w14:textId="77777777" w:rsidR="00323303" w:rsidRPr="006F00E1" w:rsidRDefault="00323303" w:rsidP="00323303">
            <w:pPr>
              <w:rPr>
                <w:rFonts w:cstheme="minorHAnsi"/>
                <w:sz w:val="20"/>
                <w:szCs w:val="20"/>
              </w:rPr>
            </w:pPr>
          </w:p>
        </w:tc>
        <w:tc>
          <w:tcPr>
            <w:tcW w:w="7811" w:type="dxa"/>
          </w:tcPr>
          <w:p w14:paraId="0B8DA4B6" w14:textId="6104FC7C" w:rsidR="00323303" w:rsidRPr="006F00E1" w:rsidRDefault="00AD2448"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Chaired </w:t>
            </w:r>
            <w:r w:rsidR="00323303" w:rsidRPr="006F00E1">
              <w:rPr>
                <w:rFonts w:cstheme="minorHAnsi"/>
                <w:sz w:val="20"/>
                <w:szCs w:val="20"/>
              </w:rPr>
              <w:t>A</w:t>
            </w:r>
            <w:r w:rsidRPr="006F00E1">
              <w:rPr>
                <w:rFonts w:cstheme="minorHAnsi"/>
                <w:sz w:val="20"/>
                <w:szCs w:val="20"/>
              </w:rPr>
              <w:t xml:space="preserve">ustralian Council of Human Rights Authorities videoconference </w:t>
            </w:r>
          </w:p>
        </w:tc>
      </w:tr>
      <w:tr w:rsidR="00AD2448" w:rsidRPr="00AD2448" w14:paraId="6055C682"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781568B" w14:textId="4D74C0B6" w:rsidR="00323303" w:rsidRPr="006F00E1" w:rsidRDefault="00390BEE" w:rsidP="00323303">
            <w:pPr>
              <w:rPr>
                <w:rFonts w:cstheme="minorHAnsi"/>
                <w:sz w:val="20"/>
                <w:szCs w:val="20"/>
              </w:rPr>
            </w:pPr>
            <w:r w:rsidRPr="006F00E1">
              <w:rPr>
                <w:rFonts w:cstheme="minorHAnsi"/>
                <w:sz w:val="20"/>
                <w:szCs w:val="20"/>
              </w:rPr>
              <w:t>April 20</w:t>
            </w:r>
          </w:p>
        </w:tc>
        <w:tc>
          <w:tcPr>
            <w:tcW w:w="7811" w:type="dxa"/>
          </w:tcPr>
          <w:p w14:paraId="661F7844" w14:textId="180A50FD" w:rsidR="00323303" w:rsidRPr="006F00E1" w:rsidRDefault="00AD2448"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Delivered the </w:t>
            </w:r>
            <w:r w:rsidR="00323303" w:rsidRPr="006F00E1">
              <w:rPr>
                <w:rFonts w:cstheme="minorHAnsi"/>
                <w:sz w:val="20"/>
                <w:szCs w:val="20"/>
              </w:rPr>
              <w:t>Mavis Robertson Address for the Conference of Major Super Funds (CMSF)</w:t>
            </w:r>
            <w:r w:rsidRPr="006F00E1">
              <w:rPr>
                <w:rFonts w:cstheme="minorHAnsi"/>
                <w:sz w:val="20"/>
                <w:szCs w:val="20"/>
              </w:rPr>
              <w:t>. Speech entitled ‘</w:t>
            </w:r>
            <w:r w:rsidRPr="006F00E1">
              <w:rPr>
                <w:rFonts w:cstheme="minorHAnsi"/>
                <w:bCs/>
                <w:sz w:val="20"/>
                <w:szCs w:val="20"/>
              </w:rPr>
              <w:t>Gender Equity: How can we play our part?’</w:t>
            </w:r>
          </w:p>
        </w:tc>
      </w:tr>
      <w:tr w:rsidR="00323303" w:rsidRPr="00323303" w14:paraId="4A7D61A4" w14:textId="77777777" w:rsidTr="00390BEE">
        <w:tc>
          <w:tcPr>
            <w:cnfStyle w:val="001000000000" w:firstRow="0" w:lastRow="0" w:firstColumn="1" w:lastColumn="0" w:oddVBand="0" w:evenVBand="0" w:oddHBand="0" w:evenHBand="0" w:firstRowFirstColumn="0" w:firstRowLastColumn="0" w:lastRowFirstColumn="0" w:lastRowLastColumn="0"/>
            <w:tcW w:w="1403" w:type="dxa"/>
          </w:tcPr>
          <w:p w14:paraId="55AD4217" w14:textId="5934B232" w:rsidR="00323303" w:rsidRPr="006F00E1" w:rsidRDefault="00390BEE" w:rsidP="00323303">
            <w:pPr>
              <w:rPr>
                <w:rFonts w:cstheme="minorHAnsi"/>
                <w:sz w:val="20"/>
                <w:szCs w:val="20"/>
              </w:rPr>
            </w:pPr>
            <w:r w:rsidRPr="006F00E1">
              <w:rPr>
                <w:rFonts w:cstheme="minorHAnsi"/>
                <w:sz w:val="20"/>
                <w:szCs w:val="20"/>
              </w:rPr>
              <w:t>June 20</w:t>
            </w:r>
          </w:p>
        </w:tc>
        <w:tc>
          <w:tcPr>
            <w:tcW w:w="7811" w:type="dxa"/>
          </w:tcPr>
          <w:p w14:paraId="72CD5687" w14:textId="053DC8A3" w:rsidR="00323303" w:rsidRPr="006F00E1" w:rsidRDefault="00323303" w:rsidP="00AD244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Online Panel member for Flexible Working Day 12 June 2020 session</w:t>
            </w:r>
            <w:r w:rsidR="00AD2448" w:rsidRPr="006F00E1">
              <w:rPr>
                <w:rFonts w:cstheme="minorHAnsi"/>
                <w:sz w:val="20"/>
                <w:szCs w:val="20"/>
              </w:rPr>
              <w:t xml:space="preserve"> (with Chiefs for Gender Equity). T</w:t>
            </w:r>
            <w:r w:rsidRPr="006F00E1">
              <w:rPr>
                <w:rFonts w:cstheme="minorHAnsi"/>
                <w:sz w:val="20"/>
                <w:szCs w:val="20"/>
              </w:rPr>
              <w:t>opic</w:t>
            </w:r>
            <w:r w:rsidR="00AD2448" w:rsidRPr="006F00E1">
              <w:rPr>
                <w:rFonts w:cstheme="minorHAnsi"/>
                <w:sz w:val="20"/>
                <w:szCs w:val="20"/>
              </w:rPr>
              <w:t>: H</w:t>
            </w:r>
            <w:r w:rsidRPr="006F00E1">
              <w:rPr>
                <w:rFonts w:cstheme="minorHAnsi"/>
                <w:sz w:val="20"/>
                <w:szCs w:val="20"/>
              </w:rPr>
              <w:t>ow workplaces must adapt to rapid change as we face a post-pandemic world</w:t>
            </w:r>
          </w:p>
        </w:tc>
      </w:tr>
      <w:tr w:rsidR="00323303" w:rsidRPr="00323303" w14:paraId="256021F6"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717C04C" w14:textId="77777777" w:rsidR="00323303" w:rsidRPr="006F00E1" w:rsidRDefault="00323303" w:rsidP="00323303">
            <w:pPr>
              <w:rPr>
                <w:rFonts w:cstheme="minorHAnsi"/>
                <w:sz w:val="20"/>
                <w:szCs w:val="20"/>
              </w:rPr>
            </w:pPr>
          </w:p>
        </w:tc>
        <w:tc>
          <w:tcPr>
            <w:tcW w:w="7811" w:type="dxa"/>
          </w:tcPr>
          <w:p w14:paraId="7538F6C7" w14:textId="29119078" w:rsidR="00323303" w:rsidRPr="006F00E1" w:rsidRDefault="00323303" w:rsidP="00AD244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Interac</w:t>
            </w:r>
            <w:r w:rsidR="00B03A88">
              <w:rPr>
                <w:rFonts w:cstheme="minorHAnsi"/>
                <w:sz w:val="20"/>
                <w:szCs w:val="20"/>
              </w:rPr>
              <w:t>tive webinar panel session on ‘</w:t>
            </w:r>
            <w:r w:rsidRPr="006F00E1">
              <w:rPr>
                <w:rFonts w:cstheme="minorHAnsi"/>
                <w:sz w:val="20"/>
                <w:szCs w:val="20"/>
              </w:rPr>
              <w:t xml:space="preserve">Race Relations in SA and the impact of </w:t>
            </w:r>
            <w:r w:rsidR="00AD2448" w:rsidRPr="006F00E1">
              <w:rPr>
                <w:rFonts w:cstheme="minorHAnsi"/>
                <w:sz w:val="20"/>
                <w:szCs w:val="20"/>
              </w:rPr>
              <w:t>#</w:t>
            </w:r>
            <w:proofErr w:type="spellStart"/>
            <w:r w:rsidRPr="006F00E1">
              <w:rPr>
                <w:rFonts w:cstheme="minorHAnsi"/>
                <w:sz w:val="20"/>
                <w:szCs w:val="20"/>
              </w:rPr>
              <w:t>BlackLivesMatter</w:t>
            </w:r>
            <w:proofErr w:type="spellEnd"/>
            <w:r w:rsidRPr="006F00E1">
              <w:rPr>
                <w:rFonts w:cstheme="minorHAnsi"/>
                <w:sz w:val="20"/>
                <w:szCs w:val="20"/>
              </w:rPr>
              <w:t>’</w:t>
            </w:r>
            <w:r w:rsidR="00AD2448" w:rsidRPr="006F00E1">
              <w:rPr>
                <w:rFonts w:cstheme="minorHAnsi"/>
                <w:sz w:val="20"/>
                <w:szCs w:val="20"/>
              </w:rPr>
              <w:t xml:space="preserve"> (with SA Police Commissioner, Commissioner for Aboriginal Children and Young People, CEO of the Aboriginal Legal Rights Movement and </w:t>
            </w:r>
            <w:r w:rsidR="005F6CC9">
              <w:rPr>
                <w:rFonts w:cstheme="minorHAnsi"/>
                <w:sz w:val="20"/>
                <w:szCs w:val="20"/>
              </w:rPr>
              <w:t>CE of Department for Correctional Services</w:t>
            </w:r>
            <w:r w:rsidR="00AD2448" w:rsidRPr="006F00E1">
              <w:rPr>
                <w:rFonts w:cstheme="minorHAnsi"/>
                <w:sz w:val="20"/>
                <w:szCs w:val="20"/>
              </w:rPr>
              <w:t xml:space="preserve">). </w:t>
            </w:r>
          </w:p>
        </w:tc>
      </w:tr>
    </w:tbl>
    <w:p w14:paraId="3AF4A996" w14:textId="1EC55D3F" w:rsidR="00AD2448" w:rsidRDefault="00AD2448" w:rsidP="00323303"/>
    <w:p w14:paraId="149709B0" w14:textId="77777777" w:rsidR="002D04C4" w:rsidRDefault="002D04C4" w:rsidP="00323303"/>
    <w:p w14:paraId="27044500" w14:textId="22A93DB0" w:rsidR="00EF16FE" w:rsidRPr="008C2C4C" w:rsidRDefault="002D04C4" w:rsidP="00323303">
      <w:pPr>
        <w:rPr>
          <w:b/>
          <w:color w:val="002060"/>
        </w:rPr>
      </w:pPr>
      <w:r w:rsidRPr="008C2C4C">
        <w:rPr>
          <w:b/>
          <w:color w:val="002060"/>
        </w:rPr>
        <w:t>Media engagement</w:t>
      </w:r>
    </w:p>
    <w:p w14:paraId="7403A2F8" w14:textId="5B4A122C" w:rsidR="00323303" w:rsidRDefault="00323303" w:rsidP="00323303">
      <w:r w:rsidRPr="00323303">
        <w:t xml:space="preserve">The Commissioner also proactively </w:t>
      </w:r>
      <w:r w:rsidR="00AD2448">
        <w:t xml:space="preserve">and reactively </w:t>
      </w:r>
      <w:r w:rsidRPr="00323303">
        <w:t>engages with radio, online and print media as a platform to help educate the community about their rights and responsibilities under equal opportunity law, and to draw community attention to</w:t>
      </w:r>
      <w:r w:rsidR="00AD2448">
        <w:t xml:space="preserve"> and/or respond to </w:t>
      </w:r>
      <w:r w:rsidRPr="00323303">
        <w:t xml:space="preserve">issues of </w:t>
      </w:r>
      <w:r w:rsidRPr="00377505">
        <w:t>discrimination</w:t>
      </w:r>
      <w:r w:rsidR="00AD2448" w:rsidRPr="00377505">
        <w:t>, sexual harassment, victimisation and other matters relevant to the work of the Commission</w:t>
      </w:r>
      <w:r w:rsidRPr="00377505">
        <w:t>. In 2019-20, the</w:t>
      </w:r>
      <w:r w:rsidR="00AD2448" w:rsidRPr="00377505">
        <w:t xml:space="preserve"> Commissioner was </w:t>
      </w:r>
      <w:r w:rsidR="00BC60B6">
        <w:t>mentioned/</w:t>
      </w:r>
      <w:r w:rsidR="00AD2448" w:rsidRPr="00377505">
        <w:t>quoted in</w:t>
      </w:r>
      <w:r w:rsidR="00377505" w:rsidRPr="00377505">
        <w:t>/</w:t>
      </w:r>
      <w:r w:rsidR="00AD2448" w:rsidRPr="00377505">
        <w:t xml:space="preserve">interviewed for </w:t>
      </w:r>
      <w:r w:rsidR="00BC60B6">
        <w:t>80</w:t>
      </w:r>
      <w:r w:rsidRPr="00377505">
        <w:t xml:space="preserve"> media </w:t>
      </w:r>
      <w:r w:rsidR="00AD2448" w:rsidRPr="00377505">
        <w:t>reports</w:t>
      </w:r>
      <w:r w:rsidR="00377505" w:rsidRPr="00377505">
        <w:t>/segments</w:t>
      </w:r>
      <w:r w:rsidRPr="00377505">
        <w:t xml:space="preserve">. </w:t>
      </w:r>
      <w:r w:rsidR="000577E0">
        <w:t xml:space="preserve">This represents a </w:t>
      </w:r>
      <w:r w:rsidR="006F00E1">
        <w:t>45</w:t>
      </w:r>
      <w:r w:rsidR="000577E0">
        <w:t xml:space="preserve">% increase on the previous year, but sadly, a significant number of additional media engagements were related to allegations of sexual assault/sexual harassment by a Member of the SA Parliament and </w:t>
      </w:r>
      <w:r w:rsidR="001B1225">
        <w:t>to</w:t>
      </w:r>
      <w:r w:rsidR="000577E0">
        <w:t xml:space="preserve"> a rise in racial vilification issues in the SA community associated with COVID-19.</w:t>
      </w:r>
    </w:p>
    <w:p w14:paraId="43A800EB" w14:textId="77777777" w:rsidR="00390BEE" w:rsidRDefault="00390BEE" w:rsidP="00323303"/>
    <w:p w14:paraId="3D493503" w14:textId="77777777" w:rsidR="00EF16FE" w:rsidRDefault="00EF16FE">
      <w:pPr>
        <w:spacing w:line="259" w:lineRule="auto"/>
        <w:jc w:val="left"/>
        <w:rPr>
          <w:rFonts w:cstheme="minorHAnsi"/>
          <w:b/>
          <w:szCs w:val="24"/>
        </w:rPr>
      </w:pPr>
      <w:r>
        <w:rPr>
          <w:rFonts w:cstheme="minorHAnsi"/>
          <w:b/>
          <w:szCs w:val="24"/>
        </w:rPr>
        <w:br w:type="page"/>
      </w:r>
    </w:p>
    <w:p w14:paraId="19EEBEE1" w14:textId="6F9D6CC7" w:rsidR="00AD2448" w:rsidRPr="00390BEE" w:rsidRDefault="00390BEE" w:rsidP="00323303">
      <w:pPr>
        <w:rPr>
          <w:b/>
          <w:szCs w:val="24"/>
          <w:highlight w:val="yellow"/>
        </w:rPr>
      </w:pPr>
      <w:r w:rsidRPr="00390BEE">
        <w:rPr>
          <w:rFonts w:cstheme="minorHAnsi"/>
          <w:b/>
          <w:szCs w:val="24"/>
        </w:rPr>
        <w:lastRenderedPageBreak/>
        <w:t xml:space="preserve">Table 6:  The Commissioner’s </w:t>
      </w:r>
      <w:r w:rsidR="002D04C4">
        <w:rPr>
          <w:rFonts w:cstheme="minorHAnsi"/>
          <w:b/>
          <w:szCs w:val="24"/>
        </w:rPr>
        <w:t>m</w:t>
      </w:r>
      <w:r w:rsidRPr="00390BEE">
        <w:rPr>
          <w:rFonts w:cstheme="minorHAnsi"/>
          <w:b/>
          <w:szCs w:val="24"/>
        </w:rPr>
        <w:t xml:space="preserve">edia </w:t>
      </w:r>
      <w:r w:rsidR="002D04C4">
        <w:rPr>
          <w:rFonts w:cstheme="minorHAnsi"/>
          <w:b/>
          <w:szCs w:val="24"/>
        </w:rPr>
        <w:t xml:space="preserve">engagements </w:t>
      </w:r>
      <w:r w:rsidRPr="00390BEE">
        <w:rPr>
          <w:rFonts w:cstheme="minorHAnsi"/>
          <w:b/>
          <w:szCs w:val="24"/>
        </w:rPr>
        <w:t>2019-20</w:t>
      </w:r>
    </w:p>
    <w:tbl>
      <w:tblPr>
        <w:tblStyle w:val="PlainTable41"/>
        <w:tblW w:w="92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0"/>
        <w:gridCol w:w="7654"/>
      </w:tblGrid>
      <w:tr w:rsidR="00323303" w:rsidRPr="00AD2448" w14:paraId="32625C42" w14:textId="77777777" w:rsidTr="00390BEE">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Pr>
          <w:p w14:paraId="497F0DE5" w14:textId="1D4761D7" w:rsidR="00323303" w:rsidRPr="006F00E1" w:rsidRDefault="00390BEE" w:rsidP="00323303">
            <w:pPr>
              <w:rPr>
                <w:rFonts w:cstheme="minorHAnsi"/>
                <w:sz w:val="20"/>
                <w:szCs w:val="20"/>
              </w:rPr>
            </w:pPr>
            <w:r w:rsidRPr="006F00E1">
              <w:rPr>
                <w:rFonts w:cstheme="minorHAnsi"/>
                <w:sz w:val="20"/>
                <w:szCs w:val="20"/>
              </w:rPr>
              <w:t xml:space="preserve">July </w:t>
            </w:r>
            <w:r w:rsidRPr="006F00E1">
              <w:rPr>
                <w:rFonts w:cstheme="minorHAnsi"/>
                <w:caps/>
                <w:sz w:val="20"/>
                <w:szCs w:val="20"/>
              </w:rPr>
              <w:t>19</w:t>
            </w:r>
          </w:p>
        </w:tc>
        <w:tc>
          <w:tcPr>
            <w:tcW w:w="7654" w:type="dxa"/>
          </w:tcPr>
          <w:p w14:paraId="2A44F471" w14:textId="3C1A9916" w:rsidR="00323303" w:rsidRPr="00390BEE" w:rsidRDefault="00323303" w:rsidP="006F00E1">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90BEE">
              <w:rPr>
                <w:rFonts w:cstheme="minorHAnsi"/>
                <w:b w:val="0"/>
                <w:sz w:val="20"/>
                <w:szCs w:val="20"/>
              </w:rPr>
              <w:t>ABC Radio Adelaide</w:t>
            </w:r>
            <w:r w:rsidR="000E51FD" w:rsidRPr="00390BEE">
              <w:rPr>
                <w:rFonts w:cstheme="minorHAnsi"/>
                <w:b w:val="0"/>
                <w:sz w:val="20"/>
                <w:szCs w:val="20"/>
              </w:rPr>
              <w:t xml:space="preserve"> Breakfast</w:t>
            </w:r>
            <w:r w:rsidRPr="00390BEE">
              <w:rPr>
                <w:rFonts w:cstheme="minorHAnsi"/>
                <w:b w:val="0"/>
                <w:sz w:val="20"/>
                <w:szCs w:val="20"/>
              </w:rPr>
              <w:t xml:space="preserve"> and ABC North &amp; West 3 July – Attorney-General criticises the Equal Opportunity Commissioner over use of her budget</w:t>
            </w:r>
          </w:p>
        </w:tc>
      </w:tr>
      <w:tr w:rsidR="00323303" w:rsidRPr="00AD2448" w14:paraId="6C349E85"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89B195" w14:textId="77777777" w:rsidR="00323303" w:rsidRPr="006F00E1" w:rsidRDefault="00323303" w:rsidP="00323303">
            <w:pPr>
              <w:rPr>
                <w:rFonts w:cstheme="minorHAnsi"/>
                <w:sz w:val="20"/>
                <w:szCs w:val="20"/>
              </w:rPr>
            </w:pPr>
          </w:p>
        </w:tc>
        <w:tc>
          <w:tcPr>
            <w:tcW w:w="7654" w:type="dxa"/>
          </w:tcPr>
          <w:p w14:paraId="736E5EB8" w14:textId="389797FE"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InDaily 3 July – SA Attorney-General and EO Commissioner in open conflict over budget</w:t>
            </w:r>
          </w:p>
        </w:tc>
      </w:tr>
      <w:tr w:rsidR="00323303" w:rsidRPr="00AD2448" w14:paraId="176C9AD2" w14:textId="77777777" w:rsidTr="00390BEE">
        <w:trPr>
          <w:trHeight w:val="70"/>
        </w:trPr>
        <w:tc>
          <w:tcPr>
            <w:cnfStyle w:val="001000000000" w:firstRow="0" w:lastRow="0" w:firstColumn="1" w:lastColumn="0" w:oddVBand="0" w:evenVBand="0" w:oddHBand="0" w:evenHBand="0" w:firstRowFirstColumn="0" w:firstRowLastColumn="0" w:lastRowFirstColumn="0" w:lastRowLastColumn="0"/>
            <w:tcW w:w="1560" w:type="dxa"/>
          </w:tcPr>
          <w:p w14:paraId="39B240E3" w14:textId="77777777" w:rsidR="00323303" w:rsidRPr="006F00E1" w:rsidRDefault="00323303" w:rsidP="00323303">
            <w:pPr>
              <w:rPr>
                <w:rFonts w:cstheme="minorHAnsi"/>
                <w:sz w:val="20"/>
                <w:szCs w:val="20"/>
              </w:rPr>
            </w:pPr>
          </w:p>
        </w:tc>
        <w:tc>
          <w:tcPr>
            <w:tcW w:w="7654" w:type="dxa"/>
          </w:tcPr>
          <w:p w14:paraId="067025F3" w14:textId="7613110F" w:rsidR="00323303"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Sunday Mail</w:t>
            </w:r>
            <w:r w:rsidR="00323303" w:rsidRPr="006F00E1">
              <w:rPr>
                <w:rFonts w:cstheme="minorHAnsi"/>
                <w:sz w:val="20"/>
                <w:szCs w:val="20"/>
              </w:rPr>
              <w:t xml:space="preserve"> 2</w:t>
            </w:r>
            <w:r w:rsidRPr="006F00E1">
              <w:rPr>
                <w:rFonts w:cstheme="minorHAnsi"/>
                <w:sz w:val="20"/>
                <w:szCs w:val="20"/>
              </w:rPr>
              <w:t>8</w:t>
            </w:r>
            <w:r w:rsidR="00323303" w:rsidRPr="006F00E1">
              <w:rPr>
                <w:rFonts w:cstheme="minorHAnsi"/>
                <w:sz w:val="20"/>
                <w:szCs w:val="20"/>
              </w:rPr>
              <w:t xml:space="preserve"> July  – Let girls wear the pants</w:t>
            </w:r>
            <w:r w:rsidRPr="006F00E1">
              <w:rPr>
                <w:rFonts w:cstheme="minorHAnsi"/>
                <w:sz w:val="20"/>
                <w:szCs w:val="20"/>
              </w:rPr>
              <w:t>: Gender-neutral uniforms offered by more schools</w:t>
            </w:r>
          </w:p>
        </w:tc>
      </w:tr>
      <w:tr w:rsidR="00323303" w:rsidRPr="00AD2448" w14:paraId="62E43E03"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C7C1EF7" w14:textId="77777777" w:rsidR="00323303" w:rsidRPr="006F00E1" w:rsidRDefault="00323303" w:rsidP="00323303">
            <w:pPr>
              <w:rPr>
                <w:rFonts w:cstheme="minorHAnsi"/>
                <w:sz w:val="20"/>
                <w:szCs w:val="20"/>
              </w:rPr>
            </w:pPr>
          </w:p>
        </w:tc>
        <w:tc>
          <w:tcPr>
            <w:tcW w:w="7654" w:type="dxa"/>
          </w:tcPr>
          <w:p w14:paraId="00BCB7CF" w14:textId="22F612B4"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Opinion piece by the Advertiser 29 July  – Choice of uniform styles a student right</w:t>
            </w:r>
          </w:p>
        </w:tc>
      </w:tr>
      <w:tr w:rsidR="000E51FD" w:rsidRPr="00AD2448" w14:paraId="37B20281"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52301A13" w14:textId="77777777" w:rsidR="000E51FD" w:rsidRPr="006F00E1" w:rsidRDefault="000E51FD" w:rsidP="00323303">
            <w:pPr>
              <w:rPr>
                <w:rFonts w:cstheme="minorHAnsi"/>
                <w:sz w:val="20"/>
                <w:szCs w:val="20"/>
              </w:rPr>
            </w:pPr>
          </w:p>
        </w:tc>
        <w:tc>
          <w:tcPr>
            <w:tcW w:w="7654" w:type="dxa"/>
          </w:tcPr>
          <w:p w14:paraId="1A653514" w14:textId="7B345C8D"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F00E1">
              <w:rPr>
                <w:rFonts w:cstheme="minorHAnsi"/>
                <w:color w:val="000000"/>
                <w:sz w:val="20"/>
                <w:szCs w:val="20"/>
              </w:rPr>
              <w:t>ABC Adelaide Drive 29 July  – Jules Schiller interviewed Commissioner Vincent on school uniform choices for students</w:t>
            </w:r>
          </w:p>
        </w:tc>
      </w:tr>
      <w:tr w:rsidR="00323303" w:rsidRPr="00AD2448" w14:paraId="09736E2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92BF3AC" w14:textId="77777777" w:rsidR="00323303" w:rsidRPr="006F00E1" w:rsidRDefault="00323303" w:rsidP="00323303">
            <w:pPr>
              <w:rPr>
                <w:rFonts w:cstheme="minorHAnsi"/>
                <w:sz w:val="20"/>
                <w:szCs w:val="20"/>
              </w:rPr>
            </w:pPr>
          </w:p>
        </w:tc>
        <w:tc>
          <w:tcPr>
            <w:tcW w:w="7654" w:type="dxa"/>
          </w:tcPr>
          <w:p w14:paraId="562FF915" w14:textId="389FDB37"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ABC Online 29 July – Autistic children left ‘completely traumatised’ after holiday park refuses entry to assistance dog</w:t>
            </w:r>
          </w:p>
        </w:tc>
      </w:tr>
      <w:tr w:rsidR="00323303" w:rsidRPr="00AD2448" w14:paraId="4249F0E9"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2C567C21" w14:textId="77777777" w:rsidR="00323303" w:rsidRPr="006F00E1" w:rsidRDefault="00323303" w:rsidP="00323303">
            <w:pPr>
              <w:rPr>
                <w:rFonts w:cstheme="minorHAnsi"/>
                <w:sz w:val="20"/>
                <w:szCs w:val="20"/>
              </w:rPr>
            </w:pPr>
          </w:p>
        </w:tc>
        <w:tc>
          <w:tcPr>
            <w:tcW w:w="7654" w:type="dxa"/>
          </w:tcPr>
          <w:p w14:paraId="0CE4D848" w14:textId="306E950E"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The Advertiser 30 July – </w:t>
            </w:r>
            <w:r w:rsidR="00AD2448" w:rsidRPr="006F00E1">
              <w:rPr>
                <w:rFonts w:cstheme="minorHAnsi"/>
                <w:sz w:val="20"/>
                <w:szCs w:val="20"/>
              </w:rPr>
              <w:t xml:space="preserve">Police </w:t>
            </w:r>
            <w:r w:rsidRPr="006F00E1">
              <w:rPr>
                <w:rFonts w:cstheme="minorHAnsi"/>
                <w:sz w:val="20"/>
                <w:szCs w:val="20"/>
              </w:rPr>
              <w:t xml:space="preserve">Officers get second chance at key survey  </w:t>
            </w:r>
          </w:p>
        </w:tc>
      </w:tr>
      <w:tr w:rsidR="00323303" w:rsidRPr="00AD2448" w14:paraId="2643DAFE"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9AC01AC" w14:textId="3B91EACD" w:rsidR="00323303" w:rsidRPr="006F00E1" w:rsidRDefault="00390BEE" w:rsidP="00323303">
            <w:pPr>
              <w:rPr>
                <w:rFonts w:cstheme="minorHAnsi"/>
                <w:sz w:val="20"/>
                <w:szCs w:val="20"/>
              </w:rPr>
            </w:pPr>
            <w:r w:rsidRPr="006F00E1">
              <w:rPr>
                <w:rFonts w:cstheme="minorHAnsi"/>
                <w:sz w:val="20"/>
                <w:szCs w:val="20"/>
              </w:rPr>
              <w:t>August 19</w:t>
            </w:r>
          </w:p>
        </w:tc>
        <w:tc>
          <w:tcPr>
            <w:tcW w:w="7654" w:type="dxa"/>
          </w:tcPr>
          <w:p w14:paraId="46C8F3F5" w14:textId="2AA1B390"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SBS News 5 August – Adelaide nightclub accused of ‘racial profiling’ after turning away patron</w:t>
            </w:r>
          </w:p>
        </w:tc>
      </w:tr>
      <w:tr w:rsidR="00323303" w:rsidRPr="00AD2448" w14:paraId="27AE5B56"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43505B6" w14:textId="77777777" w:rsidR="00323303" w:rsidRPr="006F00E1" w:rsidRDefault="00323303" w:rsidP="00323303">
            <w:pPr>
              <w:rPr>
                <w:rFonts w:cstheme="minorHAnsi"/>
                <w:sz w:val="20"/>
                <w:szCs w:val="20"/>
              </w:rPr>
            </w:pPr>
          </w:p>
        </w:tc>
        <w:tc>
          <w:tcPr>
            <w:tcW w:w="7654" w:type="dxa"/>
          </w:tcPr>
          <w:p w14:paraId="5128DCE0" w14:textId="179322D8"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color w:val="000000"/>
                <w:sz w:val="20"/>
                <w:szCs w:val="20"/>
              </w:rPr>
              <w:t>10 News First 5 August – Man Claims Nightclub Refused Him Entry Because He’s African</w:t>
            </w:r>
          </w:p>
        </w:tc>
      </w:tr>
      <w:tr w:rsidR="00323303" w:rsidRPr="00AD2448" w14:paraId="47C444DA"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AEE8E5" w14:textId="77777777" w:rsidR="00323303" w:rsidRPr="006F00E1" w:rsidRDefault="00323303" w:rsidP="00323303">
            <w:pPr>
              <w:rPr>
                <w:rFonts w:cstheme="minorHAnsi"/>
                <w:sz w:val="20"/>
                <w:szCs w:val="20"/>
              </w:rPr>
            </w:pPr>
          </w:p>
        </w:tc>
        <w:tc>
          <w:tcPr>
            <w:tcW w:w="7654" w:type="dxa"/>
          </w:tcPr>
          <w:p w14:paraId="6E2976ED" w14:textId="0B36BE26"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color w:val="000000"/>
                <w:sz w:val="20"/>
                <w:szCs w:val="20"/>
              </w:rPr>
              <w:t xml:space="preserve">ABC Radio Adelaide </w:t>
            </w:r>
            <w:r w:rsidR="000E51FD" w:rsidRPr="006F00E1">
              <w:rPr>
                <w:rFonts w:cstheme="minorHAnsi"/>
                <w:color w:val="000000"/>
                <w:sz w:val="20"/>
                <w:szCs w:val="20"/>
              </w:rPr>
              <w:t xml:space="preserve">Mornings </w:t>
            </w:r>
            <w:r w:rsidR="006F00E1">
              <w:rPr>
                <w:rFonts w:cstheme="minorHAnsi"/>
                <w:color w:val="000000"/>
                <w:sz w:val="20"/>
                <w:szCs w:val="20"/>
              </w:rPr>
              <w:t>5 August</w:t>
            </w:r>
            <w:r w:rsidRPr="006F00E1">
              <w:rPr>
                <w:rFonts w:cstheme="minorHAnsi"/>
                <w:color w:val="000000"/>
                <w:sz w:val="20"/>
                <w:szCs w:val="20"/>
              </w:rPr>
              <w:t xml:space="preserve"> – </w:t>
            </w:r>
            <w:r w:rsidR="000E51FD" w:rsidRPr="006F00E1">
              <w:rPr>
                <w:rFonts w:cstheme="minorHAnsi"/>
                <w:color w:val="000000"/>
                <w:sz w:val="20"/>
                <w:szCs w:val="20"/>
              </w:rPr>
              <w:t xml:space="preserve">David Bevan interviewed Commissioner Vincent re </w:t>
            </w:r>
            <w:r w:rsidRPr="006F00E1">
              <w:rPr>
                <w:rFonts w:cstheme="minorHAnsi"/>
                <w:color w:val="000000"/>
                <w:sz w:val="20"/>
                <w:szCs w:val="20"/>
              </w:rPr>
              <w:t>Adelaide nightclub accused of racism after turning away Zimbabwean man</w:t>
            </w:r>
          </w:p>
        </w:tc>
      </w:tr>
      <w:tr w:rsidR="00AD2448" w:rsidRPr="00AD2448" w14:paraId="17AC0333" w14:textId="77777777" w:rsidTr="00390BEE">
        <w:trPr>
          <w:trHeight w:val="315"/>
        </w:trPr>
        <w:tc>
          <w:tcPr>
            <w:cnfStyle w:val="001000000000" w:firstRow="0" w:lastRow="0" w:firstColumn="1" w:lastColumn="0" w:oddVBand="0" w:evenVBand="0" w:oddHBand="0" w:evenHBand="0" w:firstRowFirstColumn="0" w:firstRowLastColumn="0" w:lastRowFirstColumn="0" w:lastRowLastColumn="0"/>
            <w:tcW w:w="1560" w:type="dxa"/>
          </w:tcPr>
          <w:p w14:paraId="4F92489E" w14:textId="77777777" w:rsidR="00323303" w:rsidRPr="006F00E1" w:rsidRDefault="00323303" w:rsidP="00323303">
            <w:pPr>
              <w:rPr>
                <w:rFonts w:cstheme="minorHAnsi"/>
                <w:sz w:val="20"/>
                <w:szCs w:val="20"/>
              </w:rPr>
            </w:pPr>
          </w:p>
        </w:tc>
        <w:tc>
          <w:tcPr>
            <w:tcW w:w="7654" w:type="dxa"/>
          </w:tcPr>
          <w:p w14:paraId="39F8C50B" w14:textId="1FB8ACBF"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Advertiser Adelaide 8 August – Flinders University research finds most private schools ignore anti-discrimination law on uniform choice for girls</w:t>
            </w:r>
          </w:p>
        </w:tc>
      </w:tr>
      <w:tr w:rsidR="00323303" w:rsidRPr="00AD2448" w14:paraId="49D1BAE0"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D038AF4" w14:textId="06281B88" w:rsidR="00323303" w:rsidRPr="006F00E1" w:rsidRDefault="00390BEE" w:rsidP="00323303">
            <w:pPr>
              <w:rPr>
                <w:rFonts w:cstheme="minorHAnsi"/>
                <w:sz w:val="20"/>
                <w:szCs w:val="20"/>
              </w:rPr>
            </w:pPr>
            <w:r w:rsidRPr="006F00E1">
              <w:rPr>
                <w:rFonts w:cstheme="minorHAnsi"/>
                <w:sz w:val="20"/>
                <w:szCs w:val="20"/>
              </w:rPr>
              <w:t>September 19</w:t>
            </w:r>
          </w:p>
        </w:tc>
        <w:tc>
          <w:tcPr>
            <w:tcW w:w="7654" w:type="dxa"/>
          </w:tcPr>
          <w:p w14:paraId="4BF67ACC" w14:textId="4BC8AEDE"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Sunday Mail Adelaide 1 September – Fathers lose out on flexi hours</w:t>
            </w:r>
          </w:p>
        </w:tc>
      </w:tr>
      <w:tr w:rsidR="00323303" w:rsidRPr="00AD2448" w14:paraId="0FBBF109"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0DFB0A41" w14:textId="7746535F" w:rsidR="00323303" w:rsidRPr="006F00E1" w:rsidRDefault="00390BEE" w:rsidP="00323303">
            <w:pPr>
              <w:rPr>
                <w:rFonts w:cstheme="minorHAnsi"/>
                <w:sz w:val="20"/>
                <w:szCs w:val="20"/>
              </w:rPr>
            </w:pPr>
            <w:r w:rsidRPr="006F00E1">
              <w:rPr>
                <w:rFonts w:cstheme="minorHAnsi"/>
                <w:sz w:val="20"/>
                <w:szCs w:val="20"/>
              </w:rPr>
              <w:t>October 19</w:t>
            </w:r>
          </w:p>
        </w:tc>
        <w:tc>
          <w:tcPr>
            <w:tcW w:w="7654" w:type="dxa"/>
          </w:tcPr>
          <w:p w14:paraId="72C52226" w14:textId="7A91C625"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Opinion piece for The Advertiser Adelaide 7 October – Equal Pay for equal work still a dream</w:t>
            </w:r>
          </w:p>
        </w:tc>
      </w:tr>
      <w:tr w:rsidR="00323303" w:rsidRPr="00AD2448" w14:paraId="56D6A888"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1AA908" w14:textId="7CBB3D80" w:rsidR="00323303" w:rsidRPr="006F00E1" w:rsidRDefault="00390BEE" w:rsidP="00323303">
            <w:pPr>
              <w:rPr>
                <w:rFonts w:cstheme="minorHAnsi"/>
                <w:sz w:val="20"/>
                <w:szCs w:val="20"/>
              </w:rPr>
            </w:pPr>
            <w:r w:rsidRPr="006F00E1">
              <w:rPr>
                <w:rFonts w:cstheme="minorHAnsi"/>
                <w:sz w:val="20"/>
                <w:szCs w:val="20"/>
              </w:rPr>
              <w:t>November 19</w:t>
            </w:r>
          </w:p>
        </w:tc>
        <w:tc>
          <w:tcPr>
            <w:tcW w:w="7654" w:type="dxa"/>
          </w:tcPr>
          <w:p w14:paraId="71D36BAC" w14:textId="246D6E9B"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The Advertiser Adelaide 7 November – Adelaide: WSP parental policy to win over staff </w:t>
            </w:r>
          </w:p>
        </w:tc>
      </w:tr>
      <w:tr w:rsidR="00323303" w:rsidRPr="00AD2448" w14:paraId="757A49A1"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040C5DC6" w14:textId="77777777" w:rsidR="00323303" w:rsidRPr="006F00E1" w:rsidRDefault="00323303" w:rsidP="00323303">
            <w:pPr>
              <w:rPr>
                <w:rFonts w:cstheme="minorHAnsi"/>
                <w:sz w:val="20"/>
                <w:szCs w:val="20"/>
              </w:rPr>
            </w:pPr>
          </w:p>
        </w:tc>
        <w:tc>
          <w:tcPr>
            <w:tcW w:w="7654" w:type="dxa"/>
          </w:tcPr>
          <w:p w14:paraId="69762BC6" w14:textId="231529A1"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ABC Radio Adelaide Drive program 11 November – </w:t>
            </w:r>
            <w:r w:rsidR="000E51FD" w:rsidRPr="006F00E1">
              <w:rPr>
                <w:rFonts w:cstheme="minorHAnsi"/>
                <w:sz w:val="20"/>
                <w:szCs w:val="20"/>
              </w:rPr>
              <w:t xml:space="preserve">Jules Schiller interviewed Commissioner Vincent for </w:t>
            </w:r>
            <w:r w:rsidRPr="006F00E1">
              <w:rPr>
                <w:rFonts w:cstheme="minorHAnsi"/>
                <w:sz w:val="20"/>
                <w:szCs w:val="20"/>
              </w:rPr>
              <w:t>segment on workplace relationships</w:t>
            </w:r>
            <w:r w:rsidR="000E51FD" w:rsidRPr="006F00E1">
              <w:rPr>
                <w:rFonts w:cstheme="minorHAnsi"/>
                <w:sz w:val="20"/>
                <w:szCs w:val="20"/>
              </w:rPr>
              <w:t xml:space="preserve"> - </w:t>
            </w:r>
            <w:r w:rsidR="00E21317">
              <w:rPr>
                <w:rFonts w:cstheme="minorHAnsi"/>
                <w:sz w:val="20"/>
                <w:szCs w:val="20"/>
              </w:rPr>
              <w:t>the do</w:t>
            </w:r>
            <w:r w:rsidRPr="006F00E1">
              <w:rPr>
                <w:rFonts w:cstheme="minorHAnsi"/>
                <w:sz w:val="20"/>
                <w:szCs w:val="20"/>
              </w:rPr>
              <w:t>s and don’ts</w:t>
            </w:r>
          </w:p>
        </w:tc>
      </w:tr>
      <w:tr w:rsidR="00323303" w:rsidRPr="00AD2448" w14:paraId="6F58BF06"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F67AB9B" w14:textId="77777777" w:rsidR="00323303" w:rsidRPr="006F00E1" w:rsidRDefault="00323303" w:rsidP="00323303">
            <w:pPr>
              <w:rPr>
                <w:rFonts w:cstheme="minorHAnsi"/>
                <w:sz w:val="20"/>
                <w:szCs w:val="20"/>
              </w:rPr>
            </w:pPr>
          </w:p>
        </w:tc>
        <w:tc>
          <w:tcPr>
            <w:tcW w:w="7654" w:type="dxa"/>
          </w:tcPr>
          <w:p w14:paraId="772F5EE7" w14:textId="28E7169C"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Radio Adelaide 13 November – </w:t>
            </w:r>
            <w:r w:rsidR="00AD2448" w:rsidRPr="006F00E1">
              <w:rPr>
                <w:rFonts w:cstheme="minorHAnsi"/>
                <w:sz w:val="20"/>
                <w:szCs w:val="20"/>
              </w:rPr>
              <w:t xml:space="preserve">interview </w:t>
            </w:r>
            <w:r w:rsidRPr="006F00E1">
              <w:rPr>
                <w:rFonts w:cstheme="minorHAnsi"/>
                <w:sz w:val="20"/>
                <w:szCs w:val="20"/>
              </w:rPr>
              <w:t>on Racist letter written to a neighbour: Explanation of the Racial Vilification Act</w:t>
            </w:r>
          </w:p>
        </w:tc>
      </w:tr>
      <w:tr w:rsidR="00323303" w:rsidRPr="00AD2448" w14:paraId="03B2442F"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3AA533CE" w14:textId="77777777" w:rsidR="00323303" w:rsidRPr="006F00E1" w:rsidRDefault="00323303" w:rsidP="00323303">
            <w:pPr>
              <w:rPr>
                <w:rFonts w:cstheme="minorHAnsi"/>
                <w:sz w:val="20"/>
                <w:szCs w:val="20"/>
              </w:rPr>
            </w:pPr>
          </w:p>
        </w:tc>
        <w:tc>
          <w:tcPr>
            <w:tcW w:w="7654" w:type="dxa"/>
          </w:tcPr>
          <w:p w14:paraId="6EC12B97" w14:textId="4053EE1B"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Online 14 November</w:t>
            </w:r>
            <w:r w:rsidR="006F00E1">
              <w:rPr>
                <w:rFonts w:cstheme="minorHAnsi"/>
                <w:sz w:val="20"/>
                <w:szCs w:val="20"/>
              </w:rPr>
              <w:t xml:space="preserve"> </w:t>
            </w:r>
            <w:r w:rsidRPr="006F00E1">
              <w:rPr>
                <w:rFonts w:cstheme="minorHAnsi"/>
                <w:sz w:val="20"/>
                <w:szCs w:val="20"/>
              </w:rPr>
              <w:t xml:space="preserve">– Aboriginal man left ‘stunned’ after being sent ‘racist’ letter in Adelaide </w:t>
            </w:r>
          </w:p>
        </w:tc>
      </w:tr>
      <w:tr w:rsidR="00323303" w:rsidRPr="00AD2448" w14:paraId="3D0342D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8EE6A28" w14:textId="77777777" w:rsidR="00323303" w:rsidRPr="006F00E1" w:rsidRDefault="00323303" w:rsidP="00323303">
            <w:pPr>
              <w:rPr>
                <w:rFonts w:cstheme="minorHAnsi"/>
                <w:sz w:val="20"/>
                <w:szCs w:val="20"/>
              </w:rPr>
            </w:pPr>
          </w:p>
        </w:tc>
        <w:tc>
          <w:tcPr>
            <w:tcW w:w="7654" w:type="dxa"/>
          </w:tcPr>
          <w:p w14:paraId="1D6B6B62" w14:textId="71362644"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InDaily 18 November – Chapman has another crack at Equal Opportunity Commissioner</w:t>
            </w:r>
          </w:p>
        </w:tc>
      </w:tr>
      <w:tr w:rsidR="00323303" w:rsidRPr="00AD2448" w14:paraId="1A544805"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412789A5" w14:textId="77777777" w:rsidR="00323303" w:rsidRPr="006F00E1" w:rsidRDefault="00323303" w:rsidP="00323303">
            <w:pPr>
              <w:rPr>
                <w:rFonts w:cstheme="minorHAnsi"/>
                <w:sz w:val="20"/>
                <w:szCs w:val="20"/>
              </w:rPr>
            </w:pPr>
          </w:p>
        </w:tc>
        <w:tc>
          <w:tcPr>
            <w:tcW w:w="7654" w:type="dxa"/>
          </w:tcPr>
          <w:p w14:paraId="24D8557C" w14:textId="0C8BDCBF"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The Advertiser Adelaide 20 November – Equal Opportunity Commissioner concerned about </w:t>
            </w:r>
            <w:r w:rsidR="000E51FD" w:rsidRPr="006F00E1">
              <w:rPr>
                <w:rFonts w:cstheme="minorHAnsi"/>
                <w:sz w:val="20"/>
                <w:szCs w:val="20"/>
              </w:rPr>
              <w:t>disability access concerns</w:t>
            </w:r>
            <w:r w:rsidRPr="006F00E1">
              <w:rPr>
                <w:rFonts w:cstheme="minorHAnsi"/>
                <w:sz w:val="20"/>
                <w:szCs w:val="20"/>
              </w:rPr>
              <w:t xml:space="preserve"> if Overland train service closes</w:t>
            </w:r>
          </w:p>
        </w:tc>
      </w:tr>
      <w:tr w:rsidR="00323303" w:rsidRPr="00AD2448" w14:paraId="5A083DBE"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5BB6B8" w14:textId="77777777" w:rsidR="00323303" w:rsidRPr="006F00E1" w:rsidRDefault="00323303" w:rsidP="00323303">
            <w:pPr>
              <w:rPr>
                <w:rFonts w:cstheme="minorHAnsi"/>
                <w:sz w:val="20"/>
                <w:szCs w:val="20"/>
              </w:rPr>
            </w:pPr>
          </w:p>
        </w:tc>
        <w:tc>
          <w:tcPr>
            <w:tcW w:w="7654" w:type="dxa"/>
          </w:tcPr>
          <w:p w14:paraId="0F7D6E97" w14:textId="41DD6387"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5AA Adelaide Radio 21 November –</w:t>
            </w:r>
            <w:r w:rsidR="00AD2448" w:rsidRPr="006F00E1">
              <w:rPr>
                <w:rFonts w:cstheme="minorHAnsi"/>
                <w:sz w:val="20"/>
                <w:szCs w:val="20"/>
              </w:rPr>
              <w:t xml:space="preserve"> interview about f</w:t>
            </w:r>
            <w:r w:rsidRPr="006F00E1">
              <w:rPr>
                <w:rFonts w:cstheme="minorHAnsi"/>
                <w:sz w:val="20"/>
                <w:szCs w:val="20"/>
              </w:rPr>
              <w:t>uture of The Overland train</w:t>
            </w:r>
            <w:r w:rsidR="000E51FD" w:rsidRPr="006F00E1">
              <w:rPr>
                <w:rFonts w:cstheme="minorHAnsi"/>
                <w:sz w:val="20"/>
                <w:szCs w:val="20"/>
              </w:rPr>
              <w:t xml:space="preserve"> and disability issues</w:t>
            </w:r>
          </w:p>
        </w:tc>
      </w:tr>
      <w:tr w:rsidR="00323303" w:rsidRPr="00AD2448" w14:paraId="0A93DB1B"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09358648" w14:textId="77777777" w:rsidR="00323303" w:rsidRPr="006F00E1" w:rsidRDefault="00323303" w:rsidP="00323303">
            <w:pPr>
              <w:rPr>
                <w:rFonts w:cstheme="minorHAnsi"/>
                <w:sz w:val="20"/>
                <w:szCs w:val="20"/>
              </w:rPr>
            </w:pPr>
          </w:p>
          <w:p w14:paraId="656D2CFB" w14:textId="77777777" w:rsidR="00323303" w:rsidRPr="006F00E1" w:rsidRDefault="00323303" w:rsidP="00323303">
            <w:pPr>
              <w:rPr>
                <w:rFonts w:cstheme="minorHAnsi"/>
                <w:sz w:val="20"/>
                <w:szCs w:val="20"/>
              </w:rPr>
            </w:pPr>
          </w:p>
        </w:tc>
        <w:tc>
          <w:tcPr>
            <w:tcW w:w="7654" w:type="dxa"/>
          </w:tcPr>
          <w:p w14:paraId="28637533" w14:textId="78845C06"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Advertiser Adelaide 23 November – Compulsory training for SA Public servants to reduce violence against women</w:t>
            </w:r>
          </w:p>
        </w:tc>
      </w:tr>
      <w:tr w:rsidR="00323303" w:rsidRPr="00AD2448" w14:paraId="50C5064C"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494969" w14:textId="77777777" w:rsidR="00323303" w:rsidRPr="006F00E1" w:rsidRDefault="00323303" w:rsidP="00323303">
            <w:pPr>
              <w:rPr>
                <w:rFonts w:cstheme="minorHAnsi"/>
                <w:sz w:val="20"/>
                <w:szCs w:val="20"/>
              </w:rPr>
            </w:pPr>
          </w:p>
        </w:tc>
        <w:tc>
          <w:tcPr>
            <w:tcW w:w="7654" w:type="dxa"/>
          </w:tcPr>
          <w:p w14:paraId="47924099" w14:textId="024E35D1"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Mandarin 26 November – Compulsory training for SA Public servants to reduce violence against women</w:t>
            </w:r>
          </w:p>
        </w:tc>
      </w:tr>
      <w:tr w:rsidR="00323303" w:rsidRPr="00AD2448" w14:paraId="545E0DAB"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318F6DD9" w14:textId="77777777" w:rsidR="00323303" w:rsidRPr="006F00E1" w:rsidRDefault="00323303" w:rsidP="00323303">
            <w:pPr>
              <w:rPr>
                <w:rFonts w:cstheme="minorHAnsi"/>
                <w:sz w:val="20"/>
                <w:szCs w:val="20"/>
              </w:rPr>
            </w:pPr>
          </w:p>
        </w:tc>
        <w:tc>
          <w:tcPr>
            <w:tcW w:w="7654" w:type="dxa"/>
          </w:tcPr>
          <w:p w14:paraId="6675E84F" w14:textId="751675FB"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Advertiser Adelaide 26 November</w:t>
            </w:r>
            <w:r w:rsidR="006F00E1">
              <w:rPr>
                <w:rFonts w:cstheme="minorHAnsi"/>
                <w:sz w:val="20"/>
                <w:szCs w:val="20"/>
              </w:rPr>
              <w:t xml:space="preserve"> </w:t>
            </w:r>
            <w:r w:rsidRPr="006F00E1">
              <w:rPr>
                <w:rFonts w:cstheme="minorHAnsi"/>
                <w:sz w:val="20"/>
                <w:szCs w:val="20"/>
              </w:rPr>
              <w:t xml:space="preserve">– Santos sets new bar for </w:t>
            </w:r>
            <w:r w:rsidR="000E51FD" w:rsidRPr="006F00E1">
              <w:rPr>
                <w:rFonts w:cstheme="minorHAnsi"/>
                <w:sz w:val="20"/>
                <w:szCs w:val="20"/>
              </w:rPr>
              <w:t>parental leave</w:t>
            </w:r>
          </w:p>
        </w:tc>
      </w:tr>
      <w:tr w:rsidR="00323303" w:rsidRPr="00AD2448" w14:paraId="59FD3F79"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3F3356" w14:textId="77777777" w:rsidR="00323303" w:rsidRPr="006F00E1" w:rsidRDefault="00323303" w:rsidP="00323303">
            <w:pPr>
              <w:rPr>
                <w:rFonts w:cstheme="minorHAnsi"/>
                <w:sz w:val="20"/>
                <w:szCs w:val="20"/>
              </w:rPr>
            </w:pPr>
          </w:p>
        </w:tc>
        <w:tc>
          <w:tcPr>
            <w:tcW w:w="7654" w:type="dxa"/>
          </w:tcPr>
          <w:p w14:paraId="0EA13865" w14:textId="4E8D8251"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Radio Adelaide </w:t>
            </w:r>
            <w:r w:rsidR="000E51FD" w:rsidRPr="006F00E1">
              <w:rPr>
                <w:rFonts w:cstheme="minorHAnsi"/>
                <w:sz w:val="20"/>
                <w:szCs w:val="20"/>
              </w:rPr>
              <w:t xml:space="preserve">Afternoons </w:t>
            </w:r>
            <w:r w:rsidRPr="006F00E1">
              <w:rPr>
                <w:rFonts w:cstheme="minorHAnsi"/>
                <w:sz w:val="20"/>
                <w:szCs w:val="20"/>
              </w:rPr>
              <w:t xml:space="preserve">28 November – Sarah Hanson-Young wins defamation case against David </w:t>
            </w:r>
            <w:proofErr w:type="spellStart"/>
            <w:r w:rsidRPr="006F00E1">
              <w:rPr>
                <w:rFonts w:cstheme="minorHAnsi"/>
                <w:sz w:val="20"/>
                <w:szCs w:val="20"/>
              </w:rPr>
              <w:t>Leyonhjelm</w:t>
            </w:r>
            <w:proofErr w:type="spellEnd"/>
            <w:r w:rsidR="000E51FD" w:rsidRPr="006F00E1">
              <w:rPr>
                <w:rFonts w:cstheme="minorHAnsi"/>
                <w:sz w:val="20"/>
                <w:szCs w:val="20"/>
              </w:rPr>
              <w:t xml:space="preserve"> (treatment of women in politics)</w:t>
            </w:r>
          </w:p>
        </w:tc>
      </w:tr>
      <w:tr w:rsidR="00323303" w:rsidRPr="00AD2448" w14:paraId="6F7E1947"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378FB6B" w14:textId="77777777" w:rsidR="00323303" w:rsidRPr="006F00E1" w:rsidRDefault="00323303" w:rsidP="00323303">
            <w:pPr>
              <w:rPr>
                <w:rFonts w:cstheme="minorHAnsi"/>
                <w:sz w:val="20"/>
                <w:szCs w:val="20"/>
              </w:rPr>
            </w:pPr>
            <w:r w:rsidRPr="006F00E1">
              <w:rPr>
                <w:rFonts w:cstheme="minorHAnsi"/>
                <w:sz w:val="20"/>
                <w:szCs w:val="20"/>
              </w:rPr>
              <w:t>December 19</w:t>
            </w:r>
          </w:p>
        </w:tc>
        <w:tc>
          <w:tcPr>
            <w:tcW w:w="7654" w:type="dxa"/>
          </w:tcPr>
          <w:p w14:paraId="33521861" w14:textId="6F5BE5D6"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North &amp; West 3 December –</w:t>
            </w:r>
            <w:r w:rsidR="00AD2448" w:rsidRPr="006F00E1">
              <w:rPr>
                <w:rFonts w:cstheme="minorHAnsi"/>
                <w:sz w:val="20"/>
                <w:szCs w:val="20"/>
              </w:rPr>
              <w:t xml:space="preserve"> </w:t>
            </w:r>
            <w:r w:rsidRPr="006F00E1">
              <w:rPr>
                <w:rFonts w:cstheme="minorHAnsi"/>
                <w:sz w:val="20"/>
                <w:szCs w:val="20"/>
              </w:rPr>
              <w:t>segment on Future of the Overland train service</w:t>
            </w:r>
            <w:r w:rsidR="000E51FD" w:rsidRPr="006F00E1">
              <w:rPr>
                <w:rFonts w:cstheme="minorHAnsi"/>
                <w:sz w:val="20"/>
                <w:szCs w:val="20"/>
              </w:rPr>
              <w:t xml:space="preserve"> and disability concerns</w:t>
            </w:r>
          </w:p>
        </w:tc>
      </w:tr>
      <w:tr w:rsidR="00323303" w:rsidRPr="00AD2448" w14:paraId="7B259DD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39CA30A" w14:textId="77777777" w:rsidR="00323303" w:rsidRPr="006F00E1" w:rsidRDefault="00323303" w:rsidP="00323303">
            <w:pPr>
              <w:rPr>
                <w:rFonts w:cstheme="minorHAnsi"/>
                <w:sz w:val="20"/>
                <w:szCs w:val="20"/>
              </w:rPr>
            </w:pPr>
          </w:p>
        </w:tc>
        <w:tc>
          <w:tcPr>
            <w:tcW w:w="7654" w:type="dxa"/>
          </w:tcPr>
          <w:p w14:paraId="3B27A65A" w14:textId="2664123D"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Radio Adelaide Afternoon Program 5 December – Dr Niki Vincent, SA Equal Opportunity Commissioner; Stacey </w:t>
            </w:r>
            <w:proofErr w:type="spellStart"/>
            <w:r w:rsidRPr="006F00E1">
              <w:rPr>
                <w:rFonts w:cstheme="minorHAnsi"/>
                <w:sz w:val="20"/>
                <w:szCs w:val="20"/>
              </w:rPr>
              <w:t>Nelan</w:t>
            </w:r>
            <w:proofErr w:type="spellEnd"/>
            <w:r w:rsidRPr="006F00E1">
              <w:rPr>
                <w:rFonts w:cstheme="minorHAnsi"/>
                <w:sz w:val="20"/>
                <w:szCs w:val="20"/>
              </w:rPr>
              <w:t xml:space="preserve"> Domestic Abuse Sur</w:t>
            </w:r>
            <w:r w:rsidR="00D40BCD">
              <w:rPr>
                <w:rFonts w:cstheme="minorHAnsi"/>
                <w:sz w:val="20"/>
                <w:szCs w:val="20"/>
              </w:rPr>
              <w:t xml:space="preserve">vivor; Sylvia Powell, Eldercare - </w:t>
            </w:r>
            <w:r w:rsidRPr="006F00E1">
              <w:rPr>
                <w:rFonts w:cstheme="minorHAnsi"/>
                <w:sz w:val="20"/>
                <w:szCs w:val="20"/>
              </w:rPr>
              <w:t xml:space="preserve">segment on </w:t>
            </w:r>
            <w:r w:rsidR="00AD2448" w:rsidRPr="006F00E1">
              <w:rPr>
                <w:rFonts w:cstheme="minorHAnsi"/>
                <w:sz w:val="20"/>
                <w:szCs w:val="20"/>
              </w:rPr>
              <w:t>the w</w:t>
            </w:r>
            <w:r w:rsidRPr="006F00E1">
              <w:rPr>
                <w:rFonts w:cstheme="minorHAnsi"/>
                <w:sz w:val="20"/>
                <w:szCs w:val="20"/>
              </w:rPr>
              <w:t>ays workplaces can better support employees who are victims of domestic violence</w:t>
            </w:r>
          </w:p>
        </w:tc>
      </w:tr>
      <w:tr w:rsidR="00323303" w:rsidRPr="00AD2448" w14:paraId="09DA782E"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D2618F3" w14:textId="77777777" w:rsidR="00323303" w:rsidRPr="006F00E1" w:rsidRDefault="00323303" w:rsidP="00323303">
            <w:pPr>
              <w:rPr>
                <w:rFonts w:cstheme="minorHAnsi"/>
                <w:sz w:val="20"/>
                <w:szCs w:val="20"/>
              </w:rPr>
            </w:pPr>
          </w:p>
        </w:tc>
        <w:tc>
          <w:tcPr>
            <w:tcW w:w="7654" w:type="dxa"/>
          </w:tcPr>
          <w:p w14:paraId="6998113E" w14:textId="1BF793EE"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North &amp; West 6 December</w:t>
            </w:r>
            <w:r w:rsidR="006F00E1">
              <w:rPr>
                <w:rFonts w:cstheme="minorHAnsi"/>
                <w:sz w:val="20"/>
                <w:szCs w:val="20"/>
              </w:rPr>
              <w:t xml:space="preserve"> </w:t>
            </w:r>
            <w:r w:rsidRPr="006F00E1">
              <w:rPr>
                <w:rFonts w:cstheme="minorHAnsi"/>
                <w:sz w:val="20"/>
                <w:szCs w:val="20"/>
              </w:rPr>
              <w:t>–</w:t>
            </w:r>
            <w:r w:rsidR="00AD2448" w:rsidRPr="006F00E1">
              <w:rPr>
                <w:rFonts w:cstheme="minorHAnsi"/>
                <w:sz w:val="20"/>
                <w:szCs w:val="20"/>
              </w:rPr>
              <w:t xml:space="preserve"> </w:t>
            </w:r>
            <w:r w:rsidRPr="006F00E1">
              <w:rPr>
                <w:rFonts w:cstheme="minorHAnsi"/>
                <w:sz w:val="20"/>
                <w:szCs w:val="20"/>
              </w:rPr>
              <w:t xml:space="preserve">segment on </w:t>
            </w:r>
            <w:r w:rsidR="000E51FD" w:rsidRPr="006F00E1">
              <w:rPr>
                <w:rFonts w:cstheme="minorHAnsi"/>
                <w:sz w:val="20"/>
                <w:szCs w:val="20"/>
              </w:rPr>
              <w:t>r</w:t>
            </w:r>
            <w:r w:rsidRPr="006F00E1">
              <w:rPr>
                <w:rFonts w:cstheme="minorHAnsi"/>
                <w:sz w:val="20"/>
                <w:szCs w:val="20"/>
              </w:rPr>
              <w:t xml:space="preserve">eport </w:t>
            </w:r>
            <w:r w:rsidR="000E51FD" w:rsidRPr="006F00E1">
              <w:rPr>
                <w:rFonts w:cstheme="minorHAnsi"/>
                <w:sz w:val="20"/>
                <w:szCs w:val="20"/>
              </w:rPr>
              <w:t xml:space="preserve">that </w:t>
            </w:r>
            <w:r w:rsidRPr="006F00E1">
              <w:rPr>
                <w:rFonts w:cstheme="minorHAnsi"/>
                <w:sz w:val="20"/>
                <w:szCs w:val="20"/>
              </w:rPr>
              <w:t xml:space="preserve">reveals exploitation of people from </w:t>
            </w:r>
            <w:r w:rsidR="00377505" w:rsidRPr="006F00E1">
              <w:rPr>
                <w:rFonts w:cstheme="minorHAnsi"/>
                <w:sz w:val="20"/>
                <w:szCs w:val="20"/>
              </w:rPr>
              <w:t>overseas</w:t>
            </w:r>
            <w:r w:rsidRPr="006F00E1">
              <w:rPr>
                <w:rFonts w:cstheme="minorHAnsi"/>
                <w:sz w:val="20"/>
                <w:szCs w:val="20"/>
              </w:rPr>
              <w:t xml:space="preserve"> in SA</w:t>
            </w:r>
          </w:p>
        </w:tc>
      </w:tr>
      <w:tr w:rsidR="00323303" w:rsidRPr="00AD2448" w14:paraId="2F12C373"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D412B78" w14:textId="77777777" w:rsidR="00323303" w:rsidRPr="006F00E1" w:rsidRDefault="00323303" w:rsidP="00323303">
            <w:pPr>
              <w:rPr>
                <w:rFonts w:cstheme="minorHAnsi"/>
                <w:sz w:val="20"/>
                <w:szCs w:val="20"/>
              </w:rPr>
            </w:pPr>
          </w:p>
        </w:tc>
        <w:tc>
          <w:tcPr>
            <w:tcW w:w="7654" w:type="dxa"/>
          </w:tcPr>
          <w:p w14:paraId="682D5B41" w14:textId="6627467E" w:rsidR="00323303" w:rsidRPr="006F00E1" w:rsidRDefault="00323303"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The Advertiser 14 December – </w:t>
            </w:r>
            <w:r w:rsidR="000E51FD" w:rsidRPr="006F00E1">
              <w:rPr>
                <w:rFonts w:cstheme="minorHAnsi"/>
                <w:sz w:val="20"/>
                <w:szCs w:val="20"/>
              </w:rPr>
              <w:t xml:space="preserve"> EO Commissioner warns about inappropriate workplace behaviour over the Festive Season</w:t>
            </w:r>
          </w:p>
        </w:tc>
      </w:tr>
      <w:tr w:rsidR="00323303" w:rsidRPr="00AD2448" w14:paraId="718E5A55"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7DE0EFC3" w14:textId="77777777" w:rsidR="00323303" w:rsidRPr="006F00E1" w:rsidRDefault="00323303" w:rsidP="00323303">
            <w:pPr>
              <w:rPr>
                <w:rFonts w:cstheme="minorHAnsi"/>
                <w:sz w:val="20"/>
                <w:szCs w:val="20"/>
              </w:rPr>
            </w:pPr>
          </w:p>
        </w:tc>
        <w:tc>
          <w:tcPr>
            <w:tcW w:w="7654" w:type="dxa"/>
          </w:tcPr>
          <w:p w14:paraId="395AF5A4" w14:textId="375FCF6A" w:rsidR="00323303" w:rsidRPr="006F00E1" w:rsidRDefault="00323303"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17 December –</w:t>
            </w:r>
            <w:r w:rsidR="00AD2448" w:rsidRPr="006F00E1">
              <w:rPr>
                <w:rFonts w:cstheme="minorHAnsi"/>
                <w:sz w:val="20"/>
                <w:szCs w:val="20"/>
              </w:rPr>
              <w:t xml:space="preserve"> </w:t>
            </w:r>
            <w:r w:rsidRPr="006F00E1">
              <w:rPr>
                <w:rFonts w:cstheme="minorHAnsi"/>
                <w:sz w:val="20"/>
                <w:szCs w:val="20"/>
              </w:rPr>
              <w:t>segment on Mildura woman attempts to tear down Aboriginal flag in viral video</w:t>
            </w:r>
          </w:p>
        </w:tc>
      </w:tr>
      <w:tr w:rsidR="000E51FD" w:rsidRPr="00AD2448" w14:paraId="668BC52A"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2C7333" w14:textId="567B30A3" w:rsidR="000E51FD" w:rsidRPr="006F00E1" w:rsidRDefault="00390BEE" w:rsidP="000E51FD">
            <w:pPr>
              <w:rPr>
                <w:rFonts w:cstheme="minorHAnsi"/>
                <w:sz w:val="20"/>
                <w:szCs w:val="20"/>
              </w:rPr>
            </w:pPr>
            <w:r>
              <w:rPr>
                <w:rFonts w:cstheme="minorHAnsi"/>
                <w:sz w:val="20"/>
                <w:szCs w:val="20"/>
              </w:rPr>
              <w:t>J</w:t>
            </w:r>
            <w:r w:rsidR="000E51FD" w:rsidRPr="006F00E1">
              <w:rPr>
                <w:rFonts w:cstheme="minorHAnsi"/>
                <w:sz w:val="20"/>
                <w:szCs w:val="20"/>
              </w:rPr>
              <w:t>anuary 20</w:t>
            </w:r>
          </w:p>
        </w:tc>
        <w:tc>
          <w:tcPr>
            <w:tcW w:w="7654" w:type="dxa"/>
          </w:tcPr>
          <w:p w14:paraId="2D4C6357" w14:textId="06CA6943"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5 January – MP sorry for bottom slap</w:t>
            </w:r>
          </w:p>
        </w:tc>
      </w:tr>
      <w:tr w:rsidR="000E51FD" w:rsidRPr="00AD2448" w14:paraId="30E83A42"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030A496C" w14:textId="77777777" w:rsidR="000E51FD" w:rsidRPr="006F00E1" w:rsidRDefault="000E51FD" w:rsidP="000E51FD">
            <w:pPr>
              <w:rPr>
                <w:rFonts w:cstheme="minorHAnsi"/>
                <w:sz w:val="20"/>
                <w:szCs w:val="20"/>
              </w:rPr>
            </w:pPr>
          </w:p>
        </w:tc>
        <w:tc>
          <w:tcPr>
            <w:tcW w:w="7654" w:type="dxa"/>
          </w:tcPr>
          <w:p w14:paraId="3CAF6CA8" w14:textId="3E096802" w:rsidR="000E51FD" w:rsidRPr="006F00E1" w:rsidRDefault="000E51FD" w:rsidP="000E51F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Channel 7 TV News – Sexual harassment by MP</w:t>
            </w:r>
          </w:p>
        </w:tc>
      </w:tr>
      <w:tr w:rsidR="000E51FD" w:rsidRPr="00AD2448" w14:paraId="54DE963D"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B17BDD1" w14:textId="77777777" w:rsidR="000E51FD" w:rsidRPr="006F00E1" w:rsidRDefault="000E51FD" w:rsidP="000E51FD">
            <w:pPr>
              <w:rPr>
                <w:rFonts w:cstheme="minorHAnsi"/>
                <w:sz w:val="20"/>
                <w:szCs w:val="20"/>
              </w:rPr>
            </w:pPr>
          </w:p>
        </w:tc>
        <w:tc>
          <w:tcPr>
            <w:tcW w:w="7654" w:type="dxa"/>
          </w:tcPr>
          <w:p w14:paraId="78D9C16E" w14:textId="687201DB"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News 6 January – SA Opposition calls for MP Sam </w:t>
            </w:r>
            <w:proofErr w:type="spellStart"/>
            <w:r w:rsidRPr="006F00E1">
              <w:rPr>
                <w:rFonts w:cstheme="minorHAnsi"/>
                <w:sz w:val="20"/>
                <w:szCs w:val="20"/>
              </w:rPr>
              <w:t>Duluk</w:t>
            </w:r>
            <w:proofErr w:type="spellEnd"/>
            <w:r w:rsidRPr="006F00E1">
              <w:rPr>
                <w:rFonts w:cstheme="minorHAnsi"/>
                <w:sz w:val="20"/>
                <w:szCs w:val="20"/>
              </w:rPr>
              <w:t xml:space="preserve"> to be stood down and wants independent investigation </w:t>
            </w:r>
          </w:p>
        </w:tc>
      </w:tr>
      <w:tr w:rsidR="000E51FD" w:rsidRPr="000E51FD" w14:paraId="1B2CD1AA"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7A3696F8" w14:textId="77777777" w:rsidR="000E51FD" w:rsidRPr="006F00E1" w:rsidRDefault="000E51FD" w:rsidP="000E51FD">
            <w:pPr>
              <w:rPr>
                <w:rFonts w:cstheme="minorHAnsi"/>
                <w:sz w:val="20"/>
                <w:szCs w:val="20"/>
              </w:rPr>
            </w:pPr>
          </w:p>
        </w:tc>
        <w:tc>
          <w:tcPr>
            <w:tcW w:w="7654" w:type="dxa"/>
          </w:tcPr>
          <w:p w14:paraId="1B4AAF1E" w14:textId="77E0A32E"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InDaily 7 January – Independent inquiry to probe parliament’s “nightmare before Christmas”</w:t>
            </w:r>
          </w:p>
        </w:tc>
      </w:tr>
      <w:tr w:rsidR="000E51FD" w:rsidRPr="000E51FD" w14:paraId="234377BB"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1743057" w14:textId="77777777" w:rsidR="000E51FD" w:rsidRPr="006F00E1" w:rsidRDefault="000E51FD" w:rsidP="000E51FD">
            <w:pPr>
              <w:rPr>
                <w:rFonts w:cstheme="minorHAnsi"/>
                <w:sz w:val="20"/>
                <w:szCs w:val="20"/>
              </w:rPr>
            </w:pPr>
          </w:p>
        </w:tc>
        <w:tc>
          <w:tcPr>
            <w:tcW w:w="7654" w:type="dxa"/>
          </w:tcPr>
          <w:p w14:paraId="016F3B52" w14:textId="7694EBAC"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 he Advertiser 8 January – Independent inquiry to investigate </w:t>
            </w:r>
            <w:proofErr w:type="spellStart"/>
            <w:r w:rsidRPr="006F00E1">
              <w:rPr>
                <w:rFonts w:cstheme="minorHAnsi"/>
                <w:sz w:val="20"/>
                <w:szCs w:val="20"/>
              </w:rPr>
              <w:t>Duluk</w:t>
            </w:r>
            <w:proofErr w:type="spellEnd"/>
          </w:p>
        </w:tc>
      </w:tr>
      <w:tr w:rsidR="000E51FD" w:rsidRPr="000E51FD" w14:paraId="1974A424"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E550A96" w14:textId="77777777" w:rsidR="000E51FD" w:rsidRPr="006F00E1" w:rsidRDefault="000E51FD" w:rsidP="000E51FD">
            <w:pPr>
              <w:rPr>
                <w:rFonts w:cstheme="minorHAnsi"/>
                <w:sz w:val="20"/>
                <w:szCs w:val="20"/>
              </w:rPr>
            </w:pPr>
          </w:p>
        </w:tc>
        <w:tc>
          <w:tcPr>
            <w:tcW w:w="7654" w:type="dxa"/>
          </w:tcPr>
          <w:p w14:paraId="4F841709" w14:textId="589EEA2F"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InDaily 9 January</w:t>
            </w:r>
            <w:r w:rsidR="006F00E1">
              <w:rPr>
                <w:rFonts w:cstheme="minorHAnsi"/>
                <w:sz w:val="20"/>
                <w:szCs w:val="20"/>
              </w:rPr>
              <w:t xml:space="preserve"> </w:t>
            </w:r>
            <w:r w:rsidRPr="006F00E1">
              <w:rPr>
                <w:rFonts w:cstheme="minorHAnsi"/>
                <w:sz w:val="20"/>
                <w:szCs w:val="20"/>
              </w:rPr>
              <w:t xml:space="preserve">– Speaker silent on </w:t>
            </w:r>
            <w:proofErr w:type="spellStart"/>
            <w:r w:rsidRPr="006F00E1">
              <w:rPr>
                <w:rFonts w:cstheme="minorHAnsi"/>
                <w:sz w:val="20"/>
                <w:szCs w:val="20"/>
              </w:rPr>
              <w:t>Duluk</w:t>
            </w:r>
            <w:proofErr w:type="spellEnd"/>
            <w:r w:rsidRPr="006F00E1">
              <w:rPr>
                <w:rFonts w:cstheme="minorHAnsi"/>
                <w:sz w:val="20"/>
                <w:szCs w:val="20"/>
              </w:rPr>
              <w:t xml:space="preserve"> inquiry</w:t>
            </w:r>
          </w:p>
        </w:tc>
      </w:tr>
      <w:tr w:rsidR="000E51FD" w:rsidRPr="00AD2448" w14:paraId="5A0C566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E0EE0A" w14:textId="77777777" w:rsidR="000E51FD" w:rsidRPr="006F00E1" w:rsidRDefault="000E51FD" w:rsidP="000E51FD">
            <w:pPr>
              <w:rPr>
                <w:rFonts w:cstheme="minorHAnsi"/>
                <w:sz w:val="20"/>
                <w:szCs w:val="20"/>
              </w:rPr>
            </w:pPr>
          </w:p>
        </w:tc>
        <w:tc>
          <w:tcPr>
            <w:tcW w:w="7654" w:type="dxa"/>
          </w:tcPr>
          <w:p w14:paraId="5F18EB6B" w14:textId="257BFC3D"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ABC Radio Adelaide 20 January – Adelaide nightclub restricts access to men unaccompanied by a woman</w:t>
            </w:r>
          </w:p>
        </w:tc>
      </w:tr>
      <w:tr w:rsidR="000E51FD" w:rsidRPr="00AD2448" w14:paraId="6B092C1E"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265B1119" w14:textId="77777777" w:rsidR="000E51FD" w:rsidRPr="006F00E1" w:rsidRDefault="000E51FD" w:rsidP="000E51FD">
            <w:pPr>
              <w:rPr>
                <w:rFonts w:cstheme="minorHAnsi"/>
                <w:sz w:val="20"/>
                <w:szCs w:val="20"/>
              </w:rPr>
            </w:pPr>
          </w:p>
        </w:tc>
        <w:tc>
          <w:tcPr>
            <w:tcW w:w="7654" w:type="dxa"/>
          </w:tcPr>
          <w:p w14:paraId="0EABAC99" w14:textId="78391AF7"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InDaily 24 January – </w:t>
            </w:r>
            <w:r w:rsidR="00377505" w:rsidRPr="006F00E1">
              <w:rPr>
                <w:rFonts w:cstheme="minorHAnsi"/>
                <w:sz w:val="20"/>
                <w:szCs w:val="20"/>
              </w:rPr>
              <w:t>LGBTI</w:t>
            </w:r>
            <w:r w:rsidRPr="006F00E1">
              <w:rPr>
                <w:rFonts w:cstheme="minorHAnsi"/>
                <w:sz w:val="20"/>
                <w:szCs w:val="20"/>
              </w:rPr>
              <w:t xml:space="preserve"> pamphlet “disturbing’ but not illegal</w:t>
            </w:r>
          </w:p>
        </w:tc>
      </w:tr>
      <w:tr w:rsidR="000E51FD" w:rsidRPr="00AD2448" w14:paraId="4A595D85"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9EE6020" w14:textId="075DBA03" w:rsidR="000E51FD" w:rsidRPr="006F00E1" w:rsidRDefault="00390BEE" w:rsidP="000E51FD">
            <w:pPr>
              <w:rPr>
                <w:rFonts w:cstheme="minorHAnsi"/>
                <w:sz w:val="20"/>
                <w:szCs w:val="20"/>
              </w:rPr>
            </w:pPr>
            <w:r>
              <w:rPr>
                <w:rFonts w:cstheme="minorHAnsi"/>
                <w:sz w:val="20"/>
                <w:szCs w:val="20"/>
              </w:rPr>
              <w:t>F</w:t>
            </w:r>
            <w:r w:rsidR="000E51FD" w:rsidRPr="006F00E1">
              <w:rPr>
                <w:rFonts w:cstheme="minorHAnsi"/>
                <w:sz w:val="20"/>
                <w:szCs w:val="20"/>
              </w:rPr>
              <w:t>ebruary 20</w:t>
            </w:r>
          </w:p>
        </w:tc>
        <w:tc>
          <w:tcPr>
            <w:tcW w:w="7654" w:type="dxa"/>
          </w:tcPr>
          <w:p w14:paraId="28EA94C0" w14:textId="087E4A3B"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Online 4 February – Liberal MP Sam </w:t>
            </w:r>
            <w:proofErr w:type="spellStart"/>
            <w:r w:rsidRPr="006F00E1">
              <w:rPr>
                <w:rFonts w:cstheme="minorHAnsi"/>
                <w:sz w:val="20"/>
                <w:szCs w:val="20"/>
              </w:rPr>
              <w:t>Duluk</w:t>
            </w:r>
            <w:proofErr w:type="spellEnd"/>
            <w:r w:rsidRPr="006F00E1">
              <w:rPr>
                <w:rFonts w:cstheme="minorHAnsi"/>
                <w:sz w:val="20"/>
                <w:szCs w:val="20"/>
              </w:rPr>
              <w:t xml:space="preserve"> to return to Parliament for first sitting day since inappropriate conduct claims</w:t>
            </w:r>
          </w:p>
        </w:tc>
      </w:tr>
      <w:tr w:rsidR="000E51FD" w:rsidRPr="00AD2448" w14:paraId="3E09C520"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1659400" w14:textId="77777777" w:rsidR="000E51FD" w:rsidRPr="006F00E1" w:rsidRDefault="000E51FD" w:rsidP="000E51FD">
            <w:pPr>
              <w:rPr>
                <w:rFonts w:cstheme="minorHAnsi"/>
                <w:sz w:val="20"/>
                <w:szCs w:val="20"/>
              </w:rPr>
            </w:pPr>
          </w:p>
        </w:tc>
        <w:tc>
          <w:tcPr>
            <w:tcW w:w="7654" w:type="dxa"/>
          </w:tcPr>
          <w:p w14:paraId="10EBB84B" w14:textId="38AAF309"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Channel 7 News 4 February – EO Commissioner Dr Niki Vincent is urging any staffers with complaints against Sam </w:t>
            </w:r>
            <w:proofErr w:type="spellStart"/>
            <w:r w:rsidRPr="006F00E1">
              <w:rPr>
                <w:rFonts w:cstheme="minorHAnsi"/>
                <w:sz w:val="20"/>
                <w:szCs w:val="20"/>
              </w:rPr>
              <w:t>Duluk</w:t>
            </w:r>
            <w:proofErr w:type="spellEnd"/>
            <w:r w:rsidRPr="006F00E1">
              <w:rPr>
                <w:rFonts w:cstheme="minorHAnsi"/>
                <w:sz w:val="20"/>
                <w:szCs w:val="20"/>
              </w:rPr>
              <w:t xml:space="preserve"> to bring them to her</w:t>
            </w:r>
          </w:p>
        </w:tc>
      </w:tr>
      <w:tr w:rsidR="000E51FD" w:rsidRPr="00AD2448" w14:paraId="2F5AA57B"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DC3917" w14:textId="77777777" w:rsidR="000E51FD" w:rsidRPr="006F00E1" w:rsidRDefault="000E51FD" w:rsidP="000E51FD">
            <w:pPr>
              <w:rPr>
                <w:rFonts w:cstheme="minorHAnsi"/>
                <w:sz w:val="20"/>
                <w:szCs w:val="20"/>
              </w:rPr>
            </w:pPr>
          </w:p>
        </w:tc>
        <w:tc>
          <w:tcPr>
            <w:tcW w:w="7654" w:type="dxa"/>
          </w:tcPr>
          <w:p w14:paraId="7686E05F" w14:textId="6BDEC340"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Channel 10 News 4 February – The Equal Opportunity Commissioner says she’s prepared to investigate a night of booze fuelled offensive behaviour </w:t>
            </w:r>
          </w:p>
        </w:tc>
      </w:tr>
      <w:tr w:rsidR="000E51FD" w:rsidRPr="00AD2448" w14:paraId="4E16EAE6"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438B3B05" w14:textId="77777777" w:rsidR="000E51FD" w:rsidRPr="006F00E1" w:rsidRDefault="000E51FD" w:rsidP="000E51FD">
            <w:pPr>
              <w:rPr>
                <w:rFonts w:cstheme="minorHAnsi"/>
                <w:sz w:val="20"/>
                <w:szCs w:val="20"/>
              </w:rPr>
            </w:pPr>
          </w:p>
        </w:tc>
        <w:tc>
          <w:tcPr>
            <w:tcW w:w="7654" w:type="dxa"/>
          </w:tcPr>
          <w:p w14:paraId="4F6418C4" w14:textId="64F3F44D"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and ABC Radio North &amp; West 4 February – Commissioner urges anyone with workplace sexual harassment complaints to come forward</w:t>
            </w:r>
          </w:p>
        </w:tc>
      </w:tr>
      <w:tr w:rsidR="000E51FD" w:rsidRPr="00AD2448" w14:paraId="6A8FD830"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03E4F45" w14:textId="77777777" w:rsidR="000E51FD" w:rsidRPr="006F00E1" w:rsidRDefault="000E51FD" w:rsidP="000E51FD">
            <w:pPr>
              <w:rPr>
                <w:rFonts w:cstheme="minorHAnsi"/>
                <w:sz w:val="20"/>
                <w:szCs w:val="20"/>
              </w:rPr>
            </w:pPr>
          </w:p>
        </w:tc>
        <w:tc>
          <w:tcPr>
            <w:tcW w:w="7654" w:type="dxa"/>
          </w:tcPr>
          <w:p w14:paraId="5174027A" w14:textId="0D0FCF5F"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Radio Adelaide and ABC North &amp; West 20 February – Equal Opportunity Commission believes she will be able to investigate Sam Duluk’s allegations </w:t>
            </w:r>
          </w:p>
        </w:tc>
      </w:tr>
      <w:tr w:rsidR="000E51FD" w:rsidRPr="00AD2448" w14:paraId="01FAF5A9"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2B65896C" w14:textId="77777777" w:rsidR="000E51FD" w:rsidRPr="006F00E1" w:rsidRDefault="000E51FD" w:rsidP="000E51FD">
            <w:pPr>
              <w:rPr>
                <w:rFonts w:cstheme="minorHAnsi"/>
                <w:sz w:val="20"/>
                <w:szCs w:val="20"/>
              </w:rPr>
            </w:pPr>
          </w:p>
        </w:tc>
        <w:tc>
          <w:tcPr>
            <w:tcW w:w="7654" w:type="dxa"/>
          </w:tcPr>
          <w:p w14:paraId="7155C1DB" w14:textId="19FE37A5"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ABC Radio 20 February – interview regarding motion passed asking the Equal Opportunity Commissioner to investigate Sam </w:t>
            </w:r>
            <w:proofErr w:type="spellStart"/>
            <w:r w:rsidRPr="006F00E1">
              <w:rPr>
                <w:rFonts w:cstheme="minorHAnsi"/>
                <w:sz w:val="20"/>
                <w:szCs w:val="20"/>
              </w:rPr>
              <w:t>Duluk</w:t>
            </w:r>
            <w:proofErr w:type="spellEnd"/>
            <w:r w:rsidRPr="006F00E1">
              <w:rPr>
                <w:rFonts w:cstheme="minorHAnsi"/>
                <w:sz w:val="20"/>
                <w:szCs w:val="20"/>
              </w:rPr>
              <w:t xml:space="preserve"> </w:t>
            </w:r>
          </w:p>
        </w:tc>
      </w:tr>
      <w:tr w:rsidR="000E51FD" w:rsidRPr="00AD2448" w14:paraId="770890F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AEF4B1" w14:textId="77777777" w:rsidR="000E51FD" w:rsidRPr="006F00E1" w:rsidRDefault="000E51FD" w:rsidP="000E51FD">
            <w:pPr>
              <w:rPr>
                <w:rFonts w:cstheme="minorHAnsi"/>
                <w:sz w:val="20"/>
                <w:szCs w:val="20"/>
              </w:rPr>
            </w:pPr>
          </w:p>
        </w:tc>
        <w:tc>
          <w:tcPr>
            <w:tcW w:w="7654" w:type="dxa"/>
          </w:tcPr>
          <w:p w14:paraId="39EDE8CB" w14:textId="2A06C965"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21 February – Gender pay-gap gains grind to a halt</w:t>
            </w:r>
          </w:p>
        </w:tc>
      </w:tr>
      <w:tr w:rsidR="000E51FD" w:rsidRPr="00AD2448" w14:paraId="27042887"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EADDF59" w14:textId="77777777" w:rsidR="000E51FD" w:rsidRPr="006F00E1" w:rsidRDefault="000E51FD" w:rsidP="000E51FD">
            <w:pPr>
              <w:rPr>
                <w:rFonts w:cstheme="minorHAnsi"/>
                <w:sz w:val="20"/>
                <w:szCs w:val="20"/>
              </w:rPr>
            </w:pPr>
          </w:p>
        </w:tc>
        <w:tc>
          <w:tcPr>
            <w:tcW w:w="7654" w:type="dxa"/>
          </w:tcPr>
          <w:p w14:paraId="0F5E12CE" w14:textId="63314421"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28 February – Dr Niki Vincent, Equal Opportunity Commissioner &amp; Victoria Putman, Author &amp; Ali MacGregor, Entertainer - discussion regarding Be a Lady, They said video re: confusing messages women receive</w:t>
            </w:r>
          </w:p>
        </w:tc>
      </w:tr>
      <w:tr w:rsidR="000E51FD" w:rsidRPr="00AD2448" w14:paraId="7EE75A36"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9385A7" w14:textId="2B0E909A" w:rsidR="000E51FD" w:rsidRPr="006F00E1" w:rsidRDefault="00390BEE" w:rsidP="000E51FD">
            <w:pPr>
              <w:rPr>
                <w:rFonts w:cstheme="minorHAnsi"/>
                <w:sz w:val="20"/>
                <w:szCs w:val="20"/>
              </w:rPr>
            </w:pPr>
            <w:r>
              <w:rPr>
                <w:rFonts w:cstheme="minorHAnsi"/>
                <w:sz w:val="20"/>
                <w:szCs w:val="20"/>
              </w:rPr>
              <w:t>M</w:t>
            </w:r>
            <w:r w:rsidR="000E51FD" w:rsidRPr="006F00E1">
              <w:rPr>
                <w:rFonts w:cstheme="minorHAnsi"/>
                <w:sz w:val="20"/>
                <w:szCs w:val="20"/>
              </w:rPr>
              <w:t>arch 20</w:t>
            </w:r>
          </w:p>
        </w:tc>
        <w:tc>
          <w:tcPr>
            <w:tcW w:w="7654" w:type="dxa"/>
          </w:tcPr>
          <w:p w14:paraId="677B43DD" w14:textId="52B0EA6E"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Chiefs for Gender Equity video 2 March for International Women’s Day – Dr Niki Vincent from the SA Chiefs for Gender Equity group says it’s business leaders who must drive change in 2020</w:t>
            </w:r>
          </w:p>
        </w:tc>
      </w:tr>
      <w:tr w:rsidR="000E51FD" w:rsidRPr="00AD2448" w14:paraId="2606E4FA"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0C7CBD29" w14:textId="77777777" w:rsidR="000E51FD" w:rsidRPr="006F00E1" w:rsidRDefault="000E51FD" w:rsidP="000E51FD">
            <w:pPr>
              <w:rPr>
                <w:rFonts w:cstheme="minorHAnsi"/>
                <w:sz w:val="20"/>
                <w:szCs w:val="20"/>
              </w:rPr>
            </w:pPr>
          </w:p>
        </w:tc>
        <w:tc>
          <w:tcPr>
            <w:tcW w:w="7654" w:type="dxa"/>
          </w:tcPr>
          <w:p w14:paraId="287184F8" w14:textId="22BDC51E"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News Online 5 March – Equal Opportunity Commissioner to investigate ‘19</w:t>
            </w:r>
            <w:r w:rsidRPr="006F00E1">
              <w:rPr>
                <w:rFonts w:cstheme="minorHAnsi"/>
                <w:sz w:val="20"/>
                <w:szCs w:val="20"/>
                <w:vertAlign w:val="superscript"/>
              </w:rPr>
              <w:t>th</w:t>
            </w:r>
            <w:r w:rsidRPr="006F00E1">
              <w:rPr>
                <w:rFonts w:cstheme="minorHAnsi"/>
                <w:sz w:val="20"/>
                <w:szCs w:val="20"/>
              </w:rPr>
              <w:t xml:space="preserve"> century boys ‘club’ culture in SA Parliament</w:t>
            </w:r>
          </w:p>
        </w:tc>
      </w:tr>
      <w:tr w:rsidR="000E51FD" w:rsidRPr="00AD2448" w14:paraId="519487F8"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18B1E36" w14:textId="77777777" w:rsidR="000E51FD" w:rsidRPr="006F00E1" w:rsidRDefault="000E51FD" w:rsidP="000E51FD">
            <w:pPr>
              <w:rPr>
                <w:rFonts w:cstheme="minorHAnsi"/>
                <w:sz w:val="20"/>
                <w:szCs w:val="20"/>
              </w:rPr>
            </w:pPr>
          </w:p>
        </w:tc>
        <w:tc>
          <w:tcPr>
            <w:tcW w:w="7654" w:type="dxa"/>
          </w:tcPr>
          <w:p w14:paraId="01130431" w14:textId="0F83A619"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In conversation with Tony D’Alessandro for Chiefs for Gender Equity video 6 March – discussing how the superannuation gap for women is pushing many into poverty</w:t>
            </w:r>
          </w:p>
        </w:tc>
      </w:tr>
      <w:tr w:rsidR="000E51FD" w:rsidRPr="00AD2448" w14:paraId="2D5453B9"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4A310977" w14:textId="77777777" w:rsidR="000E51FD" w:rsidRPr="006F00E1" w:rsidRDefault="000E51FD" w:rsidP="000E51FD">
            <w:pPr>
              <w:rPr>
                <w:rFonts w:cstheme="minorHAnsi"/>
                <w:sz w:val="20"/>
                <w:szCs w:val="20"/>
              </w:rPr>
            </w:pPr>
          </w:p>
        </w:tc>
        <w:tc>
          <w:tcPr>
            <w:tcW w:w="7654" w:type="dxa"/>
          </w:tcPr>
          <w:p w14:paraId="5644ED66" w14:textId="0F76FE60"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Advertiser 6 March – SA gender equity chief call for zero tolerance on workplace harassment</w:t>
            </w:r>
          </w:p>
        </w:tc>
      </w:tr>
      <w:tr w:rsidR="000E51FD" w:rsidRPr="00AD2448" w14:paraId="3A27EF8E"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1CA8BE" w14:textId="77777777" w:rsidR="000E51FD" w:rsidRPr="006F00E1" w:rsidRDefault="000E51FD" w:rsidP="000E51FD">
            <w:pPr>
              <w:rPr>
                <w:rFonts w:cstheme="minorHAnsi"/>
                <w:sz w:val="20"/>
                <w:szCs w:val="20"/>
              </w:rPr>
            </w:pPr>
          </w:p>
        </w:tc>
        <w:tc>
          <w:tcPr>
            <w:tcW w:w="7654" w:type="dxa"/>
          </w:tcPr>
          <w:p w14:paraId="41822DE8" w14:textId="42090FEE"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6 March – MPs probed on shoddy behaviour</w:t>
            </w:r>
          </w:p>
        </w:tc>
      </w:tr>
      <w:tr w:rsidR="000E51FD" w:rsidRPr="00AD2448" w14:paraId="0776A2BB"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291DDEFF" w14:textId="77777777" w:rsidR="000E51FD" w:rsidRPr="006F00E1" w:rsidRDefault="000E51FD" w:rsidP="000E51FD">
            <w:pPr>
              <w:rPr>
                <w:rFonts w:cstheme="minorHAnsi"/>
                <w:sz w:val="20"/>
                <w:szCs w:val="20"/>
              </w:rPr>
            </w:pPr>
          </w:p>
        </w:tc>
        <w:tc>
          <w:tcPr>
            <w:tcW w:w="7654" w:type="dxa"/>
          </w:tcPr>
          <w:p w14:paraId="7A00B041" w14:textId="07568B23"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&amp; ABC North &amp; West 6 March – Equal Opportunity Commissioner agrees to investigate the workplace culture of Parliament</w:t>
            </w:r>
          </w:p>
        </w:tc>
      </w:tr>
      <w:tr w:rsidR="000E51FD" w:rsidRPr="00AD2448" w14:paraId="48B4F4B7"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4D8FCF" w14:textId="77777777" w:rsidR="000E51FD" w:rsidRPr="006F00E1" w:rsidRDefault="000E51FD" w:rsidP="000E51FD">
            <w:pPr>
              <w:rPr>
                <w:rFonts w:cstheme="minorHAnsi"/>
                <w:sz w:val="20"/>
                <w:szCs w:val="20"/>
              </w:rPr>
            </w:pPr>
          </w:p>
        </w:tc>
        <w:tc>
          <w:tcPr>
            <w:tcW w:w="7654" w:type="dxa"/>
          </w:tcPr>
          <w:p w14:paraId="5392FB06" w14:textId="5D3D8236"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Opinion piece for The Advertiser 7 March – Super system failing women, says SA Equal Opportunity Commissioner Niki Vincent </w:t>
            </w:r>
          </w:p>
        </w:tc>
      </w:tr>
      <w:tr w:rsidR="000E51FD" w:rsidRPr="00AD2448" w14:paraId="54389E1B"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11CDAA8" w14:textId="77777777" w:rsidR="000E51FD" w:rsidRPr="006F00E1" w:rsidRDefault="000E51FD" w:rsidP="000E51FD">
            <w:pPr>
              <w:rPr>
                <w:rFonts w:cstheme="minorHAnsi"/>
                <w:sz w:val="20"/>
                <w:szCs w:val="20"/>
              </w:rPr>
            </w:pPr>
          </w:p>
        </w:tc>
        <w:tc>
          <w:tcPr>
            <w:tcW w:w="7654" w:type="dxa"/>
          </w:tcPr>
          <w:p w14:paraId="2AFD587E" w14:textId="1768F5F6"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Drive 10 March – Jules Schiller interviewed Commissioner about the ‘19</w:t>
            </w:r>
            <w:r w:rsidRPr="006F00E1">
              <w:rPr>
                <w:rFonts w:cstheme="minorHAnsi"/>
                <w:sz w:val="20"/>
                <w:szCs w:val="20"/>
                <w:vertAlign w:val="superscript"/>
              </w:rPr>
              <w:t>th</w:t>
            </w:r>
            <w:r w:rsidRPr="006F00E1">
              <w:rPr>
                <w:rFonts w:cstheme="minorHAnsi"/>
                <w:sz w:val="20"/>
                <w:szCs w:val="20"/>
              </w:rPr>
              <w:t xml:space="preserve"> century boys ‘club’ culture of SA Parliament </w:t>
            </w:r>
          </w:p>
        </w:tc>
      </w:tr>
      <w:tr w:rsidR="000E51FD" w:rsidRPr="00AD2448" w14:paraId="7B747B78"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B1664D3" w14:textId="77777777" w:rsidR="000E51FD" w:rsidRPr="006F00E1" w:rsidRDefault="000E51FD" w:rsidP="000E51FD">
            <w:pPr>
              <w:rPr>
                <w:rFonts w:cstheme="minorHAnsi"/>
                <w:sz w:val="20"/>
                <w:szCs w:val="20"/>
              </w:rPr>
            </w:pPr>
          </w:p>
        </w:tc>
        <w:tc>
          <w:tcPr>
            <w:tcW w:w="7654" w:type="dxa"/>
          </w:tcPr>
          <w:p w14:paraId="4526C586" w14:textId="6EE559ED"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The Advertiser 11 March – Report identifies challenges to SAPOL gender equality </w:t>
            </w:r>
          </w:p>
        </w:tc>
      </w:tr>
      <w:tr w:rsidR="000E51FD" w:rsidRPr="00AD2448" w14:paraId="6799B63F"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3EB1A9F9" w14:textId="77777777" w:rsidR="000E51FD" w:rsidRPr="006F00E1" w:rsidRDefault="000E51FD" w:rsidP="000E51FD">
            <w:pPr>
              <w:rPr>
                <w:rFonts w:cstheme="minorHAnsi"/>
                <w:sz w:val="20"/>
                <w:szCs w:val="20"/>
              </w:rPr>
            </w:pPr>
          </w:p>
        </w:tc>
        <w:tc>
          <w:tcPr>
            <w:tcW w:w="7654" w:type="dxa"/>
          </w:tcPr>
          <w:p w14:paraId="40D28734" w14:textId="42C4EFCC"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Mirage News 11 March – Equal Opportunity Commission Final Report of South Australia Police released</w:t>
            </w:r>
          </w:p>
        </w:tc>
      </w:tr>
      <w:tr w:rsidR="000E51FD" w:rsidRPr="00AD2448" w14:paraId="278803E5"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EF17F5B" w14:textId="77777777" w:rsidR="000E51FD" w:rsidRPr="006F00E1" w:rsidRDefault="000E51FD" w:rsidP="000E51FD">
            <w:pPr>
              <w:rPr>
                <w:rFonts w:cstheme="minorHAnsi"/>
                <w:sz w:val="20"/>
                <w:szCs w:val="20"/>
              </w:rPr>
            </w:pPr>
          </w:p>
        </w:tc>
        <w:tc>
          <w:tcPr>
            <w:tcW w:w="7654" w:type="dxa"/>
          </w:tcPr>
          <w:p w14:paraId="61AF922F" w14:textId="46616C71"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The Advertiser 24 March – </w:t>
            </w:r>
            <w:proofErr w:type="spellStart"/>
            <w:r w:rsidRPr="006F00E1">
              <w:rPr>
                <w:rFonts w:cstheme="minorHAnsi"/>
                <w:sz w:val="20"/>
                <w:szCs w:val="20"/>
              </w:rPr>
              <w:t>Duluk</w:t>
            </w:r>
            <w:proofErr w:type="spellEnd"/>
            <w:r w:rsidRPr="006F00E1">
              <w:rPr>
                <w:rFonts w:cstheme="minorHAnsi"/>
                <w:sz w:val="20"/>
                <w:szCs w:val="20"/>
              </w:rPr>
              <w:t>-inspired probe could include Federal expertise</w:t>
            </w:r>
          </w:p>
        </w:tc>
      </w:tr>
      <w:tr w:rsidR="000E51FD" w:rsidRPr="00AD2448" w14:paraId="4CD16EF2"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280A3478" w14:textId="77777777" w:rsidR="000E51FD" w:rsidRPr="006F00E1" w:rsidRDefault="000E51FD" w:rsidP="000E51FD">
            <w:pPr>
              <w:rPr>
                <w:rFonts w:cstheme="minorHAnsi"/>
                <w:sz w:val="20"/>
                <w:szCs w:val="20"/>
              </w:rPr>
            </w:pPr>
          </w:p>
        </w:tc>
        <w:tc>
          <w:tcPr>
            <w:tcW w:w="7654" w:type="dxa"/>
          </w:tcPr>
          <w:p w14:paraId="2A8BB5FD" w14:textId="4CB52F34"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InDaily piece 26 March</w:t>
            </w:r>
            <w:r w:rsidR="006F00E1">
              <w:rPr>
                <w:rFonts w:cstheme="minorHAnsi"/>
                <w:sz w:val="20"/>
                <w:szCs w:val="20"/>
              </w:rPr>
              <w:t xml:space="preserve"> </w:t>
            </w:r>
            <w:r w:rsidRPr="006F00E1">
              <w:rPr>
                <w:rFonts w:cstheme="minorHAnsi"/>
                <w:sz w:val="20"/>
                <w:szCs w:val="20"/>
              </w:rPr>
              <w:t>– Working from home</w:t>
            </w:r>
          </w:p>
        </w:tc>
      </w:tr>
      <w:tr w:rsidR="006F00E1" w:rsidRPr="006F00E1" w14:paraId="307BA859"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99A110F" w14:textId="39B66B6F" w:rsidR="000E51FD" w:rsidRPr="006F00E1" w:rsidRDefault="00390BEE" w:rsidP="000E51FD">
            <w:pPr>
              <w:rPr>
                <w:rFonts w:cstheme="minorHAnsi"/>
                <w:sz w:val="20"/>
                <w:szCs w:val="20"/>
              </w:rPr>
            </w:pPr>
            <w:r w:rsidRPr="006F00E1">
              <w:rPr>
                <w:rFonts w:cstheme="minorHAnsi"/>
                <w:sz w:val="20"/>
                <w:szCs w:val="20"/>
              </w:rPr>
              <w:t xml:space="preserve">April </w:t>
            </w:r>
            <w:r w:rsidR="000E51FD" w:rsidRPr="006F00E1">
              <w:rPr>
                <w:rFonts w:cstheme="minorHAnsi"/>
                <w:sz w:val="20"/>
                <w:szCs w:val="20"/>
              </w:rPr>
              <w:t>20</w:t>
            </w:r>
          </w:p>
        </w:tc>
        <w:tc>
          <w:tcPr>
            <w:tcW w:w="7654" w:type="dxa"/>
          </w:tcPr>
          <w:p w14:paraId="468D2971" w14:textId="2D24768A"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Opinion piece for InDaily 1 April – COVID-19 makes life tougher for those already struggling </w:t>
            </w:r>
          </w:p>
        </w:tc>
      </w:tr>
      <w:tr w:rsidR="000E51FD" w:rsidRPr="00AD2448" w14:paraId="58A797F3"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C45C089" w14:textId="77777777" w:rsidR="000E51FD" w:rsidRPr="006F00E1" w:rsidRDefault="000E51FD" w:rsidP="000E51FD">
            <w:pPr>
              <w:rPr>
                <w:rFonts w:cstheme="minorHAnsi"/>
                <w:sz w:val="20"/>
                <w:szCs w:val="20"/>
              </w:rPr>
            </w:pPr>
          </w:p>
        </w:tc>
        <w:tc>
          <w:tcPr>
            <w:tcW w:w="7654" w:type="dxa"/>
          </w:tcPr>
          <w:p w14:paraId="3AF80A15" w14:textId="1CD00513"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News 8 April – South Australian councillor spat at in racist coronavirus attack</w:t>
            </w:r>
          </w:p>
        </w:tc>
      </w:tr>
      <w:tr w:rsidR="000E51FD" w:rsidRPr="00AD2448" w14:paraId="1AA55932"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07D3AB1" w14:textId="77777777" w:rsidR="000E51FD" w:rsidRPr="006F00E1" w:rsidRDefault="000E51FD" w:rsidP="000E51FD">
            <w:pPr>
              <w:rPr>
                <w:rFonts w:cstheme="minorHAnsi"/>
                <w:sz w:val="20"/>
                <w:szCs w:val="20"/>
              </w:rPr>
            </w:pPr>
          </w:p>
        </w:tc>
        <w:tc>
          <w:tcPr>
            <w:tcW w:w="7654" w:type="dxa"/>
          </w:tcPr>
          <w:p w14:paraId="4F4163FA" w14:textId="3FA81A73"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8 April – Northern Suburbs council worker subject to racist attack amid coronavirus pandemic</w:t>
            </w:r>
          </w:p>
        </w:tc>
      </w:tr>
      <w:tr w:rsidR="000E51FD" w:rsidRPr="00AD2448" w14:paraId="7B6FF958"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545B91CE" w14:textId="77777777" w:rsidR="000E51FD" w:rsidRPr="006F00E1" w:rsidRDefault="000E51FD" w:rsidP="000E51FD">
            <w:pPr>
              <w:rPr>
                <w:rFonts w:cstheme="minorHAnsi"/>
                <w:sz w:val="20"/>
                <w:szCs w:val="20"/>
              </w:rPr>
            </w:pPr>
          </w:p>
        </w:tc>
        <w:tc>
          <w:tcPr>
            <w:tcW w:w="7654" w:type="dxa"/>
          </w:tcPr>
          <w:p w14:paraId="57F55FFB" w14:textId="3F53F48B"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Channel 7 News 8 April – Coronavirus-fuelled racism incident at Salisbury supermarket </w:t>
            </w:r>
          </w:p>
        </w:tc>
      </w:tr>
      <w:tr w:rsidR="000E51FD" w:rsidRPr="00AD2448" w14:paraId="14EE48C2"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AB6AF2A" w14:textId="77777777" w:rsidR="000E51FD" w:rsidRPr="006F00E1" w:rsidRDefault="000E51FD" w:rsidP="000E51FD">
            <w:pPr>
              <w:rPr>
                <w:rFonts w:cstheme="minorHAnsi"/>
                <w:sz w:val="20"/>
                <w:szCs w:val="20"/>
              </w:rPr>
            </w:pPr>
          </w:p>
        </w:tc>
        <w:tc>
          <w:tcPr>
            <w:tcW w:w="7654" w:type="dxa"/>
          </w:tcPr>
          <w:p w14:paraId="4D6ACAAE" w14:textId="0487EAC6"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Triple M &amp; HIT Adelaide Radio 8 April - Coronavirus pandemic: Equal Opportunity Commissioner condemns racial attack</w:t>
            </w:r>
          </w:p>
        </w:tc>
      </w:tr>
      <w:tr w:rsidR="000E51FD" w:rsidRPr="00AD2448" w14:paraId="1B439DD3"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46A0243" w14:textId="77777777" w:rsidR="000E51FD" w:rsidRPr="006F00E1" w:rsidRDefault="000E51FD" w:rsidP="000E51FD">
            <w:pPr>
              <w:rPr>
                <w:rFonts w:cstheme="minorHAnsi"/>
                <w:sz w:val="20"/>
                <w:szCs w:val="20"/>
              </w:rPr>
            </w:pPr>
          </w:p>
        </w:tc>
        <w:tc>
          <w:tcPr>
            <w:tcW w:w="7654" w:type="dxa"/>
          </w:tcPr>
          <w:p w14:paraId="41E57844" w14:textId="6B235B48"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&amp; ABC North &amp; West 14 April</w:t>
            </w:r>
            <w:r w:rsidR="006F00E1">
              <w:rPr>
                <w:rFonts w:cstheme="minorHAnsi"/>
                <w:sz w:val="20"/>
                <w:szCs w:val="20"/>
              </w:rPr>
              <w:t xml:space="preserve"> </w:t>
            </w:r>
            <w:r w:rsidRPr="006F00E1">
              <w:rPr>
                <w:rFonts w:cstheme="minorHAnsi"/>
                <w:sz w:val="20"/>
                <w:szCs w:val="20"/>
              </w:rPr>
              <w:t>– Coronavirus pandemic: Claims a racist attach on a local councillor is absolutely abhorrent</w:t>
            </w:r>
          </w:p>
        </w:tc>
      </w:tr>
      <w:tr w:rsidR="000E51FD" w:rsidRPr="00AD2448" w14:paraId="359A8E17"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63CEEEF" w14:textId="77777777" w:rsidR="000E51FD" w:rsidRPr="006F00E1" w:rsidRDefault="000E51FD" w:rsidP="000E51FD">
            <w:pPr>
              <w:rPr>
                <w:rFonts w:cstheme="minorHAnsi"/>
                <w:sz w:val="20"/>
                <w:szCs w:val="20"/>
              </w:rPr>
            </w:pPr>
            <w:r w:rsidRPr="006F00E1">
              <w:rPr>
                <w:rFonts w:cstheme="minorHAnsi"/>
                <w:sz w:val="20"/>
                <w:szCs w:val="20"/>
              </w:rPr>
              <w:t>May 20</w:t>
            </w:r>
          </w:p>
        </w:tc>
        <w:tc>
          <w:tcPr>
            <w:tcW w:w="7654" w:type="dxa"/>
          </w:tcPr>
          <w:p w14:paraId="3AA70C95" w14:textId="66EAA44A"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ABC Radio Adelaide and ABC North &amp; West 1 May – Equal Opportunity Commissioner welcomes new laws regarding MP sexual harassment</w:t>
            </w:r>
          </w:p>
        </w:tc>
      </w:tr>
      <w:tr w:rsidR="000E51FD" w:rsidRPr="00AD2448" w14:paraId="2597B400"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788FFF88" w14:textId="77777777" w:rsidR="000E51FD" w:rsidRPr="006F00E1" w:rsidRDefault="000E51FD" w:rsidP="000E51FD">
            <w:pPr>
              <w:rPr>
                <w:rFonts w:cstheme="minorHAnsi"/>
                <w:sz w:val="20"/>
                <w:szCs w:val="20"/>
              </w:rPr>
            </w:pPr>
          </w:p>
        </w:tc>
        <w:tc>
          <w:tcPr>
            <w:tcW w:w="7654" w:type="dxa"/>
          </w:tcPr>
          <w:p w14:paraId="474B0F53" w14:textId="4A65B634"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Channel 7 News 4 May – Coronavirus discrimination continues to rise as SA businesses refuse service to those in face masks (imputed disability)</w:t>
            </w:r>
          </w:p>
        </w:tc>
      </w:tr>
      <w:tr w:rsidR="000577E0" w:rsidRPr="00AD2448" w14:paraId="41FBDEC6"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543299" w14:textId="77777777" w:rsidR="000577E0" w:rsidRPr="006F00E1" w:rsidRDefault="000577E0" w:rsidP="000E51FD">
            <w:pPr>
              <w:rPr>
                <w:rFonts w:cstheme="minorHAnsi"/>
                <w:sz w:val="20"/>
                <w:szCs w:val="20"/>
              </w:rPr>
            </w:pPr>
          </w:p>
        </w:tc>
        <w:tc>
          <w:tcPr>
            <w:tcW w:w="7654" w:type="dxa"/>
          </w:tcPr>
          <w:p w14:paraId="6E25FA2F" w14:textId="41921F34" w:rsidR="000577E0" w:rsidRPr="006F00E1" w:rsidRDefault="000577E0"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5 May – SA businesses under investigation for COVID-19 discrimination</w:t>
            </w:r>
          </w:p>
        </w:tc>
      </w:tr>
      <w:tr w:rsidR="000E51FD" w:rsidRPr="00AD2448" w14:paraId="3F5EC43B"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47E13D77" w14:textId="77777777" w:rsidR="000E51FD" w:rsidRPr="006F00E1" w:rsidRDefault="000E51FD" w:rsidP="000E51FD">
            <w:pPr>
              <w:rPr>
                <w:rFonts w:cstheme="minorHAnsi"/>
                <w:sz w:val="20"/>
                <w:szCs w:val="20"/>
              </w:rPr>
            </w:pPr>
          </w:p>
        </w:tc>
        <w:tc>
          <w:tcPr>
            <w:tcW w:w="7654" w:type="dxa"/>
          </w:tcPr>
          <w:p w14:paraId="26FFD36D" w14:textId="307E13BE"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ABC Radio Adelaide and ABC North &amp; West 5 May – Coronavirus pandemic: Three SA businesses under investigation for discrimination</w:t>
            </w:r>
          </w:p>
        </w:tc>
      </w:tr>
      <w:tr w:rsidR="000E51FD" w:rsidRPr="00AD2448" w14:paraId="076ECA85"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9AD7C9" w14:textId="77777777" w:rsidR="000E51FD" w:rsidRPr="006F00E1" w:rsidRDefault="000E51FD" w:rsidP="000E51FD">
            <w:pPr>
              <w:rPr>
                <w:rFonts w:cstheme="minorHAnsi"/>
                <w:sz w:val="20"/>
                <w:szCs w:val="20"/>
              </w:rPr>
            </w:pPr>
          </w:p>
        </w:tc>
        <w:tc>
          <w:tcPr>
            <w:tcW w:w="7654" w:type="dxa"/>
          </w:tcPr>
          <w:p w14:paraId="1C551762" w14:textId="27214D03"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The Advertiser  13 May - Open letter from Natasha Stott Despoja and prominent South Australians calls for greater domestic violence vigilance </w:t>
            </w:r>
          </w:p>
        </w:tc>
      </w:tr>
      <w:tr w:rsidR="00BC60B6" w:rsidRPr="00AD2448" w14:paraId="1E10E3B9"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732EBD50" w14:textId="77777777" w:rsidR="00BC60B6" w:rsidRPr="006F00E1" w:rsidRDefault="00BC60B6" w:rsidP="000E51FD">
            <w:pPr>
              <w:rPr>
                <w:rFonts w:cstheme="minorHAnsi"/>
                <w:sz w:val="20"/>
                <w:szCs w:val="20"/>
              </w:rPr>
            </w:pPr>
          </w:p>
        </w:tc>
        <w:tc>
          <w:tcPr>
            <w:tcW w:w="7654" w:type="dxa"/>
          </w:tcPr>
          <w:p w14:paraId="6321ADAE" w14:textId="42C00B65" w:rsidR="00BC60B6" w:rsidRPr="006F00E1" w:rsidRDefault="00BC60B6"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Mirage News 14 May - Disability Discrimination Commissioner joins Play by Rules with colleagues Sex Discrimination Commissioner Kate Jenkins (co-chair), and South Australia’s Equal Opportunity Commissioner Dr Niki Vincent</w:t>
            </w:r>
          </w:p>
        </w:tc>
      </w:tr>
      <w:tr w:rsidR="000E51FD" w:rsidRPr="00AD2448" w14:paraId="55EE5744"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4DE8134" w14:textId="77777777" w:rsidR="000E51FD" w:rsidRPr="006F00E1" w:rsidRDefault="000E51FD" w:rsidP="000E51FD">
            <w:pPr>
              <w:rPr>
                <w:rFonts w:cstheme="minorHAnsi"/>
                <w:sz w:val="20"/>
                <w:szCs w:val="20"/>
              </w:rPr>
            </w:pPr>
          </w:p>
        </w:tc>
        <w:tc>
          <w:tcPr>
            <w:tcW w:w="7654" w:type="dxa"/>
          </w:tcPr>
          <w:p w14:paraId="670F6DA6" w14:textId="48AE69D2"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19 May – How could it happen? Taskforce to probe how Anne Marie was failed</w:t>
            </w:r>
          </w:p>
        </w:tc>
      </w:tr>
      <w:tr w:rsidR="000E51FD" w:rsidRPr="00AD2448" w14:paraId="3DCE93A7"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405C0178" w14:textId="77777777" w:rsidR="000E51FD" w:rsidRPr="006F00E1" w:rsidRDefault="000E51FD" w:rsidP="000E51FD">
            <w:pPr>
              <w:rPr>
                <w:rFonts w:cstheme="minorHAnsi"/>
                <w:sz w:val="20"/>
                <w:szCs w:val="20"/>
              </w:rPr>
            </w:pPr>
          </w:p>
        </w:tc>
        <w:tc>
          <w:tcPr>
            <w:tcW w:w="7654" w:type="dxa"/>
          </w:tcPr>
          <w:p w14:paraId="24B1386E" w14:textId="733D83D8"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Channel 7 News 21 May – Adelaide grocer under fire after ‘racist’ </w:t>
            </w:r>
            <w:proofErr w:type="spellStart"/>
            <w:r w:rsidRPr="006F00E1">
              <w:rPr>
                <w:rFonts w:cstheme="minorHAnsi"/>
                <w:sz w:val="20"/>
                <w:szCs w:val="20"/>
              </w:rPr>
              <w:t>TikTok</w:t>
            </w:r>
            <w:proofErr w:type="spellEnd"/>
            <w:r w:rsidRPr="006F00E1">
              <w:rPr>
                <w:rFonts w:cstheme="minorHAnsi"/>
                <w:sz w:val="20"/>
                <w:szCs w:val="20"/>
              </w:rPr>
              <w:t xml:space="preserve"> ‘sneeze prank’ shared on Instagram</w:t>
            </w:r>
          </w:p>
        </w:tc>
      </w:tr>
      <w:tr w:rsidR="000E51FD" w:rsidRPr="00AD2448" w14:paraId="5B12308A"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262E87F" w14:textId="77777777" w:rsidR="000E51FD" w:rsidRPr="006F00E1" w:rsidRDefault="000E51FD" w:rsidP="000E51FD">
            <w:pPr>
              <w:rPr>
                <w:rFonts w:cstheme="minorHAnsi"/>
                <w:bCs w:val="0"/>
                <w:caps/>
                <w:sz w:val="20"/>
                <w:szCs w:val="20"/>
              </w:rPr>
            </w:pPr>
          </w:p>
        </w:tc>
        <w:tc>
          <w:tcPr>
            <w:tcW w:w="7654" w:type="dxa"/>
          </w:tcPr>
          <w:p w14:paraId="177E15AC" w14:textId="3E564564"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 xml:space="preserve">ABC Adelaide TV News 21 May – Adelaide grocer under fire after ‘racist’ </w:t>
            </w:r>
            <w:proofErr w:type="spellStart"/>
            <w:r w:rsidRPr="006F00E1">
              <w:rPr>
                <w:rFonts w:cstheme="minorHAnsi"/>
                <w:sz w:val="20"/>
                <w:szCs w:val="20"/>
              </w:rPr>
              <w:t>TikTok</w:t>
            </w:r>
            <w:proofErr w:type="spellEnd"/>
            <w:r w:rsidRPr="006F00E1">
              <w:rPr>
                <w:rFonts w:cstheme="minorHAnsi"/>
                <w:sz w:val="20"/>
                <w:szCs w:val="20"/>
              </w:rPr>
              <w:t xml:space="preserve"> ‘sneeze prank’ shared on Instagram</w:t>
            </w:r>
          </w:p>
        </w:tc>
      </w:tr>
      <w:tr w:rsidR="000E51FD" w:rsidRPr="00AD2448" w14:paraId="5FEC71D6"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39033048" w14:textId="77777777" w:rsidR="000E51FD" w:rsidRPr="006F00E1" w:rsidRDefault="000E51FD" w:rsidP="000E51FD">
            <w:pPr>
              <w:rPr>
                <w:rFonts w:cstheme="minorHAnsi"/>
                <w:sz w:val="20"/>
                <w:szCs w:val="20"/>
              </w:rPr>
            </w:pPr>
          </w:p>
        </w:tc>
        <w:tc>
          <w:tcPr>
            <w:tcW w:w="7654" w:type="dxa"/>
          </w:tcPr>
          <w:p w14:paraId="4A5FFFFD" w14:textId="0E8AB248"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Australian Times 21 May</w:t>
            </w:r>
            <w:r w:rsidR="006F00E1">
              <w:rPr>
                <w:rFonts w:cstheme="minorHAnsi"/>
                <w:sz w:val="20"/>
                <w:szCs w:val="20"/>
              </w:rPr>
              <w:t xml:space="preserve"> </w:t>
            </w:r>
            <w:r w:rsidRPr="006F00E1">
              <w:rPr>
                <w:rFonts w:cstheme="minorHAnsi"/>
                <w:sz w:val="20"/>
                <w:szCs w:val="20"/>
              </w:rPr>
              <w:t>– SA grocer to be investigated for ‘sneezing’ prank video</w:t>
            </w:r>
          </w:p>
        </w:tc>
      </w:tr>
      <w:tr w:rsidR="000E51FD" w:rsidRPr="00AD2448" w14:paraId="7E6F9B5B"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CD81249" w14:textId="77777777" w:rsidR="000E51FD" w:rsidRPr="006F00E1" w:rsidRDefault="000E51FD" w:rsidP="000E51FD">
            <w:pPr>
              <w:rPr>
                <w:rFonts w:cstheme="minorHAnsi"/>
                <w:sz w:val="20"/>
                <w:szCs w:val="20"/>
              </w:rPr>
            </w:pPr>
          </w:p>
        </w:tc>
        <w:tc>
          <w:tcPr>
            <w:tcW w:w="7654" w:type="dxa"/>
          </w:tcPr>
          <w:p w14:paraId="58423171" w14:textId="2F4DF90B"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Channel 9 News 21 May - interviewed on a segment regarding the recent ‘sneeze prank’ video shared on social media</w:t>
            </w:r>
          </w:p>
        </w:tc>
      </w:tr>
      <w:tr w:rsidR="000E51FD" w:rsidRPr="00AD2448" w14:paraId="272707BA"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AA7F410" w14:textId="685D66E5" w:rsidR="000E51FD" w:rsidRPr="006F00E1" w:rsidRDefault="00390BEE" w:rsidP="000E51FD">
            <w:pPr>
              <w:rPr>
                <w:rFonts w:cstheme="minorHAnsi"/>
                <w:sz w:val="20"/>
                <w:szCs w:val="20"/>
              </w:rPr>
            </w:pPr>
            <w:r w:rsidRPr="006F00E1">
              <w:rPr>
                <w:rFonts w:cstheme="minorHAnsi"/>
                <w:sz w:val="20"/>
                <w:szCs w:val="20"/>
              </w:rPr>
              <w:t xml:space="preserve">June </w:t>
            </w:r>
            <w:r w:rsidR="000E51FD" w:rsidRPr="006F00E1">
              <w:rPr>
                <w:rFonts w:cstheme="minorHAnsi"/>
                <w:sz w:val="20"/>
                <w:szCs w:val="20"/>
              </w:rPr>
              <w:t>20</w:t>
            </w:r>
          </w:p>
        </w:tc>
        <w:tc>
          <w:tcPr>
            <w:tcW w:w="7654" w:type="dxa"/>
          </w:tcPr>
          <w:p w14:paraId="384AC2FC" w14:textId="0FFF6F7D" w:rsidR="000E51FD" w:rsidRPr="006F00E1" w:rsidRDefault="001B1225"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Public Service Association Magazine  June – When ‘not fair’ is unlawful</w:t>
            </w:r>
          </w:p>
        </w:tc>
      </w:tr>
      <w:tr w:rsidR="001B1225" w:rsidRPr="00AD2448" w14:paraId="1231337A"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A136EA9" w14:textId="77777777" w:rsidR="001B1225" w:rsidRPr="006F00E1" w:rsidRDefault="001B1225" w:rsidP="000E51FD">
            <w:pPr>
              <w:rPr>
                <w:rFonts w:cstheme="minorHAnsi"/>
                <w:sz w:val="20"/>
                <w:szCs w:val="20"/>
              </w:rPr>
            </w:pPr>
          </w:p>
        </w:tc>
        <w:tc>
          <w:tcPr>
            <w:tcW w:w="7654" w:type="dxa"/>
          </w:tcPr>
          <w:p w14:paraId="46890929" w14:textId="143B7511" w:rsidR="001B1225" w:rsidRPr="006F00E1" w:rsidRDefault="006F00E1"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Channel 7 News Adelaide 5 June</w:t>
            </w:r>
            <w:r w:rsidR="001B1225" w:rsidRPr="006F00E1">
              <w:rPr>
                <w:rFonts w:cstheme="minorHAnsi"/>
                <w:sz w:val="20"/>
                <w:szCs w:val="20"/>
              </w:rPr>
              <w:t xml:space="preserve"> – Sale of golliwogs (with Aboriginal Elder Garth Dodd)</w:t>
            </w:r>
          </w:p>
        </w:tc>
      </w:tr>
      <w:tr w:rsidR="000E51FD" w:rsidRPr="00AD2448" w14:paraId="5D818E27"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1F603DAB" w14:textId="77777777" w:rsidR="000E51FD" w:rsidRPr="006F00E1" w:rsidRDefault="000E51FD" w:rsidP="000E51FD">
            <w:pPr>
              <w:rPr>
                <w:rFonts w:cstheme="minorHAnsi"/>
                <w:sz w:val="20"/>
                <w:szCs w:val="20"/>
              </w:rPr>
            </w:pPr>
          </w:p>
        </w:tc>
        <w:tc>
          <w:tcPr>
            <w:tcW w:w="7654" w:type="dxa"/>
          </w:tcPr>
          <w:p w14:paraId="4A2A8D75" w14:textId="7B0F7598"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 xml:space="preserve">The Advertiser 6 June – Opportunity to move past gender inequity </w:t>
            </w:r>
          </w:p>
        </w:tc>
      </w:tr>
      <w:tr w:rsidR="000E51FD" w:rsidRPr="00AD2448" w14:paraId="444DDC0A" w14:textId="77777777" w:rsidTr="0039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5B551B" w14:textId="77777777" w:rsidR="000E51FD" w:rsidRPr="006F00E1" w:rsidRDefault="000E51FD" w:rsidP="000E51FD">
            <w:pPr>
              <w:rPr>
                <w:rFonts w:cstheme="minorHAnsi"/>
                <w:sz w:val="20"/>
                <w:szCs w:val="20"/>
              </w:rPr>
            </w:pPr>
          </w:p>
        </w:tc>
        <w:tc>
          <w:tcPr>
            <w:tcW w:w="7654" w:type="dxa"/>
          </w:tcPr>
          <w:p w14:paraId="0EDCB664" w14:textId="2A674EC1" w:rsidR="000E51FD" w:rsidRPr="006F00E1" w:rsidRDefault="000E51FD" w:rsidP="006F00E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F00E1">
              <w:rPr>
                <w:rFonts w:cstheme="minorHAnsi"/>
                <w:sz w:val="20"/>
                <w:szCs w:val="20"/>
              </w:rPr>
              <w:t>The Advertiser 6 June – Face mask discrimination emerging in SA, says Equal Opportunity Commissioner</w:t>
            </w:r>
          </w:p>
        </w:tc>
      </w:tr>
      <w:tr w:rsidR="000E51FD" w:rsidRPr="00AD2448" w14:paraId="522698A7" w14:textId="77777777" w:rsidTr="00390BEE">
        <w:tc>
          <w:tcPr>
            <w:cnfStyle w:val="001000000000" w:firstRow="0" w:lastRow="0" w:firstColumn="1" w:lastColumn="0" w:oddVBand="0" w:evenVBand="0" w:oddHBand="0" w:evenHBand="0" w:firstRowFirstColumn="0" w:firstRowLastColumn="0" w:lastRowFirstColumn="0" w:lastRowLastColumn="0"/>
            <w:tcW w:w="1560" w:type="dxa"/>
          </w:tcPr>
          <w:p w14:paraId="65107899" w14:textId="77777777" w:rsidR="000E51FD" w:rsidRPr="006F00E1" w:rsidRDefault="000E51FD" w:rsidP="000E51FD">
            <w:pPr>
              <w:rPr>
                <w:rFonts w:cstheme="minorHAnsi"/>
                <w:sz w:val="20"/>
                <w:szCs w:val="20"/>
              </w:rPr>
            </w:pPr>
          </w:p>
        </w:tc>
        <w:tc>
          <w:tcPr>
            <w:tcW w:w="7654" w:type="dxa"/>
          </w:tcPr>
          <w:p w14:paraId="43EF65F1" w14:textId="5E741E6A" w:rsidR="000E51FD" w:rsidRPr="006F00E1" w:rsidRDefault="000E51FD" w:rsidP="006F00E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F00E1">
              <w:rPr>
                <w:rFonts w:cstheme="minorHAnsi"/>
                <w:sz w:val="20"/>
                <w:szCs w:val="20"/>
              </w:rPr>
              <w:t>The Sunday Mail 7 June – National survey records almost 400 cases of Asian-Australian COVID-19 related racism</w:t>
            </w:r>
          </w:p>
        </w:tc>
      </w:tr>
    </w:tbl>
    <w:p w14:paraId="5D8FF028" w14:textId="5A0FF9CB" w:rsidR="00323303" w:rsidRDefault="00323303" w:rsidP="00EA086B">
      <w:pPr>
        <w:rPr>
          <w:highlight w:val="yellow"/>
        </w:rPr>
      </w:pPr>
    </w:p>
    <w:p w14:paraId="4CA3A2EA" w14:textId="6EC1E10F" w:rsidR="006F00E1" w:rsidRDefault="00D40BCD" w:rsidP="00EA086B">
      <w:r>
        <w:t>Figure 19</w:t>
      </w:r>
      <w:r w:rsidR="00EA086B" w:rsidRPr="00D40BCD">
        <w:t xml:space="preserve"> </w:t>
      </w:r>
      <w:r w:rsidR="00EF16FE">
        <w:t>show</w:t>
      </w:r>
      <w:r w:rsidR="00EA086B" w:rsidRPr="00EA086B">
        <w:t xml:space="preserve">s the Commissioner’s public education activity over the last four years. </w:t>
      </w:r>
    </w:p>
    <w:p w14:paraId="59F5B731" w14:textId="77777777" w:rsidR="00EA086B" w:rsidRPr="002D04C4" w:rsidRDefault="00EA086B" w:rsidP="00EA086B">
      <w:pPr>
        <w:rPr>
          <w:sz w:val="16"/>
          <w:szCs w:val="16"/>
        </w:rPr>
      </w:pPr>
    </w:p>
    <w:p w14:paraId="08452A08" w14:textId="1726A3A5" w:rsidR="00323303" w:rsidRPr="009468F5" w:rsidRDefault="00D40BCD" w:rsidP="00EA086B">
      <w:pPr>
        <w:rPr>
          <w:b/>
        </w:rPr>
      </w:pPr>
      <w:r w:rsidRPr="009468F5">
        <w:rPr>
          <w:b/>
        </w:rPr>
        <w:t>Figure 19</w:t>
      </w:r>
      <w:r w:rsidR="00323303" w:rsidRPr="009468F5">
        <w:rPr>
          <w:b/>
        </w:rPr>
        <w:t>: The Commissioner’s public education activity 2016-17 to 2019-20</w:t>
      </w:r>
    </w:p>
    <w:p w14:paraId="0390999F" w14:textId="64C1EE5A" w:rsidR="00232439" w:rsidRPr="00121976" w:rsidRDefault="00AD2448" w:rsidP="001D4FB1">
      <w:pPr>
        <w:rPr>
          <w:highlight w:val="yellow"/>
        </w:rPr>
      </w:pPr>
      <w:r>
        <w:rPr>
          <w:noProof/>
          <w:lang w:eastAsia="en-AU"/>
        </w:rPr>
        <w:drawing>
          <wp:inline distT="0" distB="0" distL="0" distR="0" wp14:anchorId="7EE1DFB6" wp14:editId="0708244F">
            <wp:extent cx="5731510" cy="2038350"/>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12E1F2" w14:textId="00C6CFEA" w:rsidR="007D39EA" w:rsidRPr="003865A3" w:rsidRDefault="005D5635" w:rsidP="004A2F3F">
      <w:pPr>
        <w:pStyle w:val="Heading4"/>
      </w:pPr>
      <w:r w:rsidRPr="003865A3">
        <w:lastRenderedPageBreak/>
        <w:t>4.</w:t>
      </w:r>
      <w:r w:rsidR="00695F12" w:rsidRPr="003865A3">
        <w:t>1.2</w:t>
      </w:r>
      <w:r w:rsidRPr="003865A3">
        <w:t>.</w:t>
      </w:r>
      <w:r w:rsidR="003865A3" w:rsidRPr="003865A3">
        <w:t>10</w:t>
      </w:r>
      <w:r w:rsidRPr="003865A3">
        <w:t xml:space="preserve">. </w:t>
      </w:r>
      <w:r w:rsidR="007D39EA" w:rsidRPr="003865A3">
        <w:t>Website and Social Media</w:t>
      </w:r>
    </w:p>
    <w:p w14:paraId="7058B5FC" w14:textId="77777777" w:rsidR="00EF16FE" w:rsidRDefault="00EF16FE" w:rsidP="003865A3">
      <w:pPr>
        <w:rPr>
          <w:b/>
        </w:rPr>
      </w:pPr>
    </w:p>
    <w:p w14:paraId="3CFEDA15" w14:textId="2789E667" w:rsidR="00594A4E" w:rsidRPr="008C2C4C" w:rsidRDefault="00594A4E" w:rsidP="003865A3">
      <w:pPr>
        <w:rPr>
          <w:b/>
          <w:color w:val="002060"/>
        </w:rPr>
      </w:pPr>
      <w:r w:rsidRPr="008C2C4C">
        <w:rPr>
          <w:b/>
          <w:color w:val="002060"/>
        </w:rPr>
        <w:t>Commission website</w:t>
      </w:r>
    </w:p>
    <w:p w14:paraId="448FCA83" w14:textId="1745865C" w:rsidR="003865A3" w:rsidRDefault="003865A3" w:rsidP="003865A3">
      <w:r w:rsidRPr="003865A3">
        <w:t>The Commission’s website (</w:t>
      </w:r>
      <w:hyperlink r:id="rId37" w:history="1">
        <w:r w:rsidRPr="009468F5">
          <w:rPr>
            <w:rStyle w:val="Hyperlink"/>
          </w:rPr>
          <w:t>www.eoc.sa.gov.au</w:t>
        </w:r>
      </w:hyperlink>
      <w:r w:rsidRPr="003865A3">
        <w:t>) forms an integral part of its community information service and delivers access to a range of information and educational resources, including publications, factsheets, policies, procedures, case studies, training videos, online courses and quizzes.  It also enables people to lodge complaints of discrimination online, view the Commission’s training calendar, and enrol for in-house equal opportunity training programs.</w:t>
      </w:r>
    </w:p>
    <w:p w14:paraId="7A3F419F" w14:textId="05102331" w:rsidR="003865A3" w:rsidRDefault="003865A3" w:rsidP="003865A3">
      <w:r w:rsidRPr="003865A3">
        <w:t xml:space="preserve">In </w:t>
      </w:r>
      <w:r w:rsidR="00594A4E">
        <w:t xml:space="preserve">2019-20 the </w:t>
      </w:r>
      <w:r w:rsidRPr="003865A3">
        <w:t xml:space="preserve">website had 137,684 visitor </w:t>
      </w:r>
      <w:r w:rsidR="00594A4E">
        <w:t>sessions (62,228 more than 2018-</w:t>
      </w:r>
      <w:r w:rsidRPr="003865A3">
        <w:t>19) and 297,897 pa</w:t>
      </w:r>
      <w:r w:rsidR="00594A4E">
        <w:t>ge views (86,615 more than 2018-</w:t>
      </w:r>
      <w:r w:rsidRPr="003865A3">
        <w:t>19).</w:t>
      </w:r>
    </w:p>
    <w:p w14:paraId="32CFAABC" w14:textId="77777777" w:rsidR="003865A3" w:rsidRPr="003865A3" w:rsidRDefault="003865A3" w:rsidP="003865A3"/>
    <w:p w14:paraId="67C57588" w14:textId="320A4109" w:rsidR="003865A3" w:rsidRPr="008C2C4C" w:rsidRDefault="00AD40CB" w:rsidP="00486015">
      <w:pPr>
        <w:spacing w:line="259" w:lineRule="auto"/>
        <w:jc w:val="left"/>
        <w:rPr>
          <w:b/>
          <w:bCs/>
          <w:color w:val="002060"/>
        </w:rPr>
      </w:pPr>
      <w:r w:rsidRPr="008C2C4C">
        <w:rPr>
          <w:b/>
          <w:bCs/>
          <w:color w:val="002060"/>
        </w:rPr>
        <w:t>Accessibility of the Commission</w:t>
      </w:r>
      <w:r w:rsidR="0037139F" w:rsidRPr="008C2C4C">
        <w:rPr>
          <w:b/>
          <w:bCs/>
          <w:color w:val="002060"/>
        </w:rPr>
        <w:t xml:space="preserve"> website</w:t>
      </w:r>
    </w:p>
    <w:p w14:paraId="1D3ADD84" w14:textId="38263601" w:rsidR="003865A3" w:rsidRPr="003865A3" w:rsidRDefault="003865A3" w:rsidP="003865A3">
      <w:pPr>
        <w:rPr>
          <w:bCs/>
        </w:rPr>
      </w:pPr>
      <w:r w:rsidRPr="003865A3">
        <w:rPr>
          <w:bCs/>
        </w:rPr>
        <w:t xml:space="preserve">In early 2020, the Commissioner </w:t>
      </w:r>
      <w:r w:rsidR="00AD40CB">
        <w:rPr>
          <w:bCs/>
        </w:rPr>
        <w:t xml:space="preserve">and </w:t>
      </w:r>
      <w:r w:rsidR="00EA086B">
        <w:rPr>
          <w:bCs/>
        </w:rPr>
        <w:t>her team</w:t>
      </w:r>
      <w:r w:rsidRPr="003865A3">
        <w:rPr>
          <w:bCs/>
        </w:rPr>
        <w:t xml:space="preserve"> began</w:t>
      </w:r>
      <w:r w:rsidR="00EA086B">
        <w:rPr>
          <w:bCs/>
        </w:rPr>
        <w:t xml:space="preserve"> liaising with the </w:t>
      </w:r>
      <w:proofErr w:type="spellStart"/>
      <w:r w:rsidR="00EA086B">
        <w:rPr>
          <w:bCs/>
        </w:rPr>
        <w:t>eGovernment</w:t>
      </w:r>
      <w:proofErr w:type="spellEnd"/>
      <w:r w:rsidR="00EA086B">
        <w:rPr>
          <w:bCs/>
        </w:rPr>
        <w:t xml:space="preserve"> t</w:t>
      </w:r>
      <w:r w:rsidRPr="003865A3">
        <w:rPr>
          <w:bCs/>
        </w:rPr>
        <w:t>eam, Office for Digital Government in the Department of the P</w:t>
      </w:r>
      <w:r w:rsidR="00AD40CB">
        <w:rPr>
          <w:bCs/>
        </w:rPr>
        <w:t xml:space="preserve">remier and Cabinet, to progress an </w:t>
      </w:r>
      <w:r w:rsidRPr="003865A3">
        <w:rPr>
          <w:bCs/>
        </w:rPr>
        <w:t xml:space="preserve">upgrade </w:t>
      </w:r>
      <w:r w:rsidR="00AD40CB">
        <w:rPr>
          <w:bCs/>
        </w:rPr>
        <w:t>of the Commission</w:t>
      </w:r>
      <w:r w:rsidRPr="003865A3">
        <w:rPr>
          <w:bCs/>
        </w:rPr>
        <w:t xml:space="preserve"> website to ensure it meets the </w:t>
      </w:r>
      <w:r w:rsidR="00EA086B">
        <w:rPr>
          <w:bCs/>
        </w:rPr>
        <w:t>Web Content Accessibility Guidelines (WCAG).</w:t>
      </w:r>
      <w:r w:rsidRPr="003865A3">
        <w:rPr>
          <w:bCs/>
        </w:rPr>
        <w:t xml:space="preserve"> </w:t>
      </w:r>
      <w:r w:rsidRPr="003865A3">
        <w:rPr>
          <w:bCs/>
          <w:vertAlign w:val="superscript"/>
        </w:rPr>
        <w:footnoteReference w:id="18"/>
      </w:r>
    </w:p>
    <w:p w14:paraId="7650D523" w14:textId="2EBD2BE8" w:rsidR="003865A3" w:rsidRPr="003865A3" w:rsidRDefault="00AB2857" w:rsidP="003865A3">
      <w:pPr>
        <w:rPr>
          <w:bCs/>
        </w:rPr>
      </w:pPr>
      <w:r>
        <w:rPr>
          <w:bCs/>
        </w:rPr>
        <w:t>The upgrade to the Commission</w:t>
      </w:r>
      <w:r w:rsidR="003865A3" w:rsidRPr="003865A3">
        <w:rPr>
          <w:bCs/>
        </w:rPr>
        <w:t xml:space="preserve"> website is also being used by the </w:t>
      </w:r>
      <w:proofErr w:type="spellStart"/>
      <w:r w:rsidR="003865A3" w:rsidRPr="003865A3">
        <w:rPr>
          <w:bCs/>
        </w:rPr>
        <w:t>eGovernment</w:t>
      </w:r>
      <w:proofErr w:type="spellEnd"/>
      <w:r w:rsidR="003865A3" w:rsidRPr="003865A3">
        <w:rPr>
          <w:bCs/>
        </w:rPr>
        <w:t xml:space="preserve"> </w:t>
      </w:r>
      <w:r w:rsidR="00EA086B">
        <w:rPr>
          <w:bCs/>
        </w:rPr>
        <w:t>t</w:t>
      </w:r>
      <w:r>
        <w:rPr>
          <w:bCs/>
        </w:rPr>
        <w:t xml:space="preserve">eam </w:t>
      </w:r>
      <w:r w:rsidR="003865A3" w:rsidRPr="003865A3">
        <w:rPr>
          <w:bCs/>
        </w:rPr>
        <w:t>as an opportunity to have the in</w:t>
      </w:r>
      <w:r>
        <w:rPr>
          <w:bCs/>
        </w:rPr>
        <w:t>ternal template system for all State G</w:t>
      </w:r>
      <w:r w:rsidR="003865A3" w:rsidRPr="003865A3">
        <w:rPr>
          <w:bCs/>
        </w:rPr>
        <w:t xml:space="preserve">overnment department websites validated for compliance by Vision Australia.  </w:t>
      </w:r>
    </w:p>
    <w:p w14:paraId="160D84CC" w14:textId="77777777" w:rsidR="003865A3" w:rsidRPr="003865A3" w:rsidRDefault="003865A3" w:rsidP="003865A3">
      <w:pPr>
        <w:rPr>
          <w:bCs/>
        </w:rPr>
      </w:pPr>
      <w:r w:rsidRPr="003865A3">
        <w:rPr>
          <w:bCs/>
        </w:rPr>
        <w:t>The upgrade is expected to be completed by the end of 2020.</w:t>
      </w:r>
    </w:p>
    <w:p w14:paraId="73254EFA" w14:textId="77777777" w:rsidR="00EF16FE" w:rsidRDefault="00EF16FE">
      <w:pPr>
        <w:spacing w:line="259" w:lineRule="auto"/>
        <w:jc w:val="left"/>
        <w:rPr>
          <w:b/>
        </w:rPr>
      </w:pPr>
      <w:r>
        <w:rPr>
          <w:b/>
        </w:rPr>
        <w:br w:type="page"/>
      </w:r>
    </w:p>
    <w:p w14:paraId="1FAC3AF0" w14:textId="2224A6F2" w:rsidR="003865A3" w:rsidRPr="008C2C4C" w:rsidRDefault="003865A3" w:rsidP="003865A3">
      <w:pPr>
        <w:rPr>
          <w:b/>
          <w:color w:val="002060"/>
        </w:rPr>
      </w:pPr>
      <w:r w:rsidRPr="008C2C4C">
        <w:rPr>
          <w:b/>
          <w:color w:val="002060"/>
        </w:rPr>
        <w:lastRenderedPageBreak/>
        <w:t>Social Media</w:t>
      </w:r>
    </w:p>
    <w:p w14:paraId="2D5DBED6" w14:textId="0E300CD3" w:rsidR="003865A3" w:rsidRPr="003865A3" w:rsidRDefault="00AB2857" w:rsidP="003865A3">
      <w:r>
        <w:t xml:space="preserve">In 2019-20 the </w:t>
      </w:r>
      <w:r w:rsidR="003865A3" w:rsidRPr="003865A3">
        <w:t xml:space="preserve">Commission continued to grow its social media presence on Facebook and Twitter, amplifying the reach and impact of its work. </w:t>
      </w:r>
      <w:r w:rsidR="002918FA">
        <w:t xml:space="preserve">The Commission’s </w:t>
      </w:r>
      <w:r w:rsidR="003865A3" w:rsidRPr="003865A3">
        <w:t>Facebook page has seen a 36% increase in followers</w:t>
      </w:r>
      <w:r w:rsidR="002918FA">
        <w:t xml:space="preserve"> from 1025 to 1400 for the 2019-20 financial year, reaching</w:t>
      </w:r>
      <w:r w:rsidR="003865A3" w:rsidRPr="003865A3">
        <w:t xml:space="preserve"> 30,195 </w:t>
      </w:r>
      <w:r w:rsidR="003865A3">
        <w:t>people</w:t>
      </w:r>
      <w:r w:rsidR="00EA086B">
        <w:t xml:space="preserve"> through its posts</w:t>
      </w:r>
      <w:r w:rsidR="003865A3" w:rsidRPr="003865A3">
        <w:t xml:space="preserve"> in the same period.</w:t>
      </w:r>
      <w:r w:rsidR="003865A3" w:rsidRPr="003865A3">
        <w:rPr>
          <w:vertAlign w:val="superscript"/>
        </w:rPr>
        <w:footnoteReference w:id="19"/>
      </w:r>
    </w:p>
    <w:p w14:paraId="006EF3AF" w14:textId="7C0C019E" w:rsidR="003865A3" w:rsidRPr="003865A3" w:rsidRDefault="003865A3" w:rsidP="003865A3">
      <w:r w:rsidRPr="003865A3">
        <w:t xml:space="preserve">The Commissioner has her own Facebook page that has seen an increase in followers to </w:t>
      </w:r>
      <w:r w:rsidR="00EA086B">
        <w:t>almost 2000</w:t>
      </w:r>
      <w:r w:rsidRPr="003865A3">
        <w:t xml:space="preserve">.  </w:t>
      </w:r>
      <w:r w:rsidR="00EA086B">
        <w:t>The</w:t>
      </w:r>
      <w:r w:rsidRPr="003865A3">
        <w:t xml:space="preserve"> Commissioner’s Twitter followers </w:t>
      </w:r>
      <w:r w:rsidR="00EA086B">
        <w:t xml:space="preserve">are now at </w:t>
      </w:r>
      <w:r w:rsidRPr="003865A3">
        <w:t>1</w:t>
      </w:r>
      <w:r>
        <w:t>927</w:t>
      </w:r>
      <w:r w:rsidRPr="003865A3">
        <w:t xml:space="preserve">.  The Commissioner also has over </w:t>
      </w:r>
      <w:r>
        <w:t>10,000</w:t>
      </w:r>
      <w:r w:rsidRPr="003865A3">
        <w:t xml:space="preserve"> </w:t>
      </w:r>
      <w:r w:rsidR="00EA086B">
        <w:t>connections</w:t>
      </w:r>
      <w:r w:rsidRPr="003865A3">
        <w:t xml:space="preserve"> on LinkedIn.  </w:t>
      </w:r>
    </w:p>
    <w:p w14:paraId="3B872F2E" w14:textId="6C4AEBFE" w:rsidR="003865A3" w:rsidRPr="003865A3" w:rsidRDefault="003865A3" w:rsidP="003865A3">
      <w:r w:rsidRPr="003865A3">
        <w:t>The Chiefs for Gender Equity Fac</w:t>
      </w:r>
      <w:r w:rsidR="00EA086B">
        <w:t xml:space="preserve">ebook page reached 1,157 followers </w:t>
      </w:r>
      <w:r w:rsidRPr="003865A3">
        <w:t xml:space="preserve">with 1,120 page likes, and the </w:t>
      </w:r>
      <w:r w:rsidR="00EA086B">
        <w:t>Chiefs for Gender Equity Linked</w:t>
      </w:r>
      <w:r w:rsidRPr="003865A3">
        <w:t xml:space="preserve">In page has </w:t>
      </w:r>
      <w:r w:rsidR="00EA086B">
        <w:t>343 connections</w:t>
      </w:r>
      <w:r w:rsidRPr="003865A3">
        <w:t xml:space="preserve"> </w:t>
      </w:r>
    </w:p>
    <w:p w14:paraId="2BE5A7E9" w14:textId="2C51EB16" w:rsidR="00232439" w:rsidRDefault="00232439" w:rsidP="001D4FB1">
      <w:pPr>
        <w:rPr>
          <w:highlight w:val="yellow"/>
        </w:rPr>
      </w:pPr>
    </w:p>
    <w:p w14:paraId="5DB48521" w14:textId="77777777" w:rsidR="00EF16FE" w:rsidRPr="00121976" w:rsidRDefault="00EF16FE" w:rsidP="001D4FB1">
      <w:pPr>
        <w:rPr>
          <w:highlight w:val="yellow"/>
        </w:rPr>
      </w:pPr>
    </w:p>
    <w:p w14:paraId="1D9BB2BD" w14:textId="64BE0DD6" w:rsidR="006679F2" w:rsidRPr="003865A3" w:rsidRDefault="007215BF" w:rsidP="005C4C02">
      <w:pPr>
        <w:pStyle w:val="Heading2"/>
      </w:pPr>
      <w:bookmarkStart w:id="25" w:name="_Toc50130765"/>
      <w:r w:rsidRPr="003865A3">
        <w:t>4.2</w:t>
      </w:r>
      <w:r w:rsidR="002D04C4">
        <w:t>.</w:t>
      </w:r>
      <w:r w:rsidR="00EA086B">
        <w:t xml:space="preserve"> </w:t>
      </w:r>
      <w:r w:rsidR="00FE0210" w:rsidRPr="003865A3">
        <w:t xml:space="preserve">Initiatives developed through </w:t>
      </w:r>
      <w:r w:rsidR="002D04C4">
        <w:t xml:space="preserve">external </w:t>
      </w:r>
      <w:r w:rsidR="00232439" w:rsidRPr="003865A3">
        <w:t xml:space="preserve">partnerships </w:t>
      </w:r>
      <w:bookmarkEnd w:id="25"/>
    </w:p>
    <w:p w14:paraId="0779560C" w14:textId="7B43F311" w:rsidR="006679F2" w:rsidRPr="00121976" w:rsidRDefault="006679F2" w:rsidP="001D4FB1">
      <w:pPr>
        <w:rPr>
          <w:highlight w:val="yellow"/>
        </w:rPr>
      </w:pPr>
    </w:p>
    <w:p w14:paraId="62B0A0D7" w14:textId="0FC43747" w:rsidR="006679F2" w:rsidRPr="00670B5F" w:rsidRDefault="007215BF" w:rsidP="002D04C4">
      <w:pPr>
        <w:pStyle w:val="Heading3"/>
      </w:pPr>
      <w:bookmarkStart w:id="26" w:name="_Toc50130766"/>
      <w:r w:rsidRPr="00670B5F">
        <w:t>4.2.1</w:t>
      </w:r>
      <w:r w:rsidR="002D04C4">
        <w:t>.</w:t>
      </w:r>
      <w:r w:rsidRPr="00670B5F">
        <w:t xml:space="preserve"> </w:t>
      </w:r>
      <w:r w:rsidR="006679F2" w:rsidRPr="00670B5F">
        <w:t>Free Legal Advice Clinic – Adelaide University Law School</w:t>
      </w:r>
      <w:bookmarkEnd w:id="26"/>
    </w:p>
    <w:p w14:paraId="544F95C8" w14:textId="77777777" w:rsidR="00EA086B" w:rsidRDefault="00EA086B" w:rsidP="00EA086B">
      <w:pPr>
        <w:rPr>
          <w:rFonts w:eastAsia="Times New Roman"/>
          <w:bCs/>
          <w:lang w:eastAsia="en-AU"/>
        </w:rPr>
      </w:pPr>
    </w:p>
    <w:p w14:paraId="6B2D08B5" w14:textId="259806F4" w:rsidR="005A0887" w:rsidRPr="00670B5F" w:rsidRDefault="005A0887" w:rsidP="00EA086B">
      <w:r w:rsidRPr="00670B5F">
        <w:rPr>
          <w:rFonts w:eastAsia="Times New Roman"/>
          <w:bCs/>
          <w:lang w:eastAsia="en-AU"/>
        </w:rPr>
        <w:t xml:space="preserve">In January 2018, the </w:t>
      </w:r>
      <w:r w:rsidR="00505779" w:rsidRPr="00670B5F">
        <w:rPr>
          <w:rFonts w:eastAsia="Times New Roman"/>
          <w:bCs/>
          <w:lang w:eastAsia="en-AU"/>
        </w:rPr>
        <w:t>Commission</w:t>
      </w:r>
      <w:r w:rsidR="006679F2" w:rsidRPr="00670B5F">
        <w:rPr>
          <w:rFonts w:eastAsia="Times New Roman"/>
          <w:bCs/>
          <w:lang w:eastAsia="en-AU"/>
        </w:rPr>
        <w:t xml:space="preserve"> established </w:t>
      </w:r>
      <w:r w:rsidR="006679F2" w:rsidRPr="00670B5F">
        <w:t xml:space="preserve">a free legal advice clinic in partnership with the University of Adelaide to improve access to justice for members of the community. The clinic </w:t>
      </w:r>
      <w:r w:rsidR="00670B5F">
        <w:t>was</w:t>
      </w:r>
      <w:r w:rsidR="006679F2" w:rsidRPr="00670B5F">
        <w:t xml:space="preserve"> based at the offices of the </w:t>
      </w:r>
      <w:r w:rsidR="00505779" w:rsidRPr="00670B5F">
        <w:t>Commission</w:t>
      </w:r>
      <w:r w:rsidR="00670B5F">
        <w:t xml:space="preserve"> until COVID-19 restrictions came into place in March 2020 (after which, it provided a phone service from the university campus)</w:t>
      </w:r>
      <w:r w:rsidR="006679F2" w:rsidRPr="00670B5F">
        <w:t xml:space="preserve">. </w:t>
      </w:r>
      <w:r w:rsidRPr="00670B5F">
        <w:t>It</w:t>
      </w:r>
      <w:r w:rsidR="006679F2" w:rsidRPr="00670B5F">
        <w:t xml:space="preserve"> provide</w:t>
      </w:r>
      <w:r w:rsidRPr="00670B5F">
        <w:t>s</w:t>
      </w:r>
      <w:r w:rsidR="006679F2" w:rsidRPr="00670B5F">
        <w:t xml:space="preserve"> legal advice to any individual who believes that they have been unlawfully discriminated against, sexually harassed or victimised. While the clinic is available to all, it is particularly helpful in supporting people who are disadvantaged or ill-equipped to cope with the challenges of legal process. It is staffed by final year law students</w:t>
      </w:r>
      <w:r w:rsidR="00670B5F">
        <w:t xml:space="preserve"> and a q</w:t>
      </w:r>
      <w:r w:rsidR="006679F2" w:rsidRPr="00670B5F">
        <w:t>ualified legal practitioner</w:t>
      </w:r>
      <w:r w:rsidR="00670B5F">
        <w:t>. A</w:t>
      </w:r>
      <w:r w:rsidR="006679F2" w:rsidRPr="00670B5F">
        <w:t xml:space="preserve">ll advice provided by the service is checked by an experienced lawyer. The clinic can work with people to identify equal opportunity and discrimination issues and can advise </w:t>
      </w:r>
      <w:r w:rsidR="006679F2" w:rsidRPr="00670B5F">
        <w:lastRenderedPageBreak/>
        <w:t xml:space="preserve">and support people through the entire complaints process. This includes drafting and lodging complaints, providing referrals to other resources and supports, preparing documents, and preparing for Tribunal hearings. </w:t>
      </w:r>
    </w:p>
    <w:p w14:paraId="37082F3E" w14:textId="7F5F2CDE" w:rsidR="005A0887" w:rsidRPr="00670B5F" w:rsidRDefault="005A0887" w:rsidP="00EA086B">
      <w:r w:rsidRPr="00670B5F">
        <w:t>The clinic also provides important legal training for our future lawyers by exposing students to the practical application of the law.</w:t>
      </w:r>
    </w:p>
    <w:p w14:paraId="6487EC28" w14:textId="5EE34B50" w:rsidR="006679F2" w:rsidRPr="00670B5F" w:rsidRDefault="006679F2" w:rsidP="00EA086B">
      <w:r w:rsidRPr="00670B5F">
        <w:t xml:space="preserve">Between </w:t>
      </w:r>
      <w:r w:rsidR="007D25B4" w:rsidRPr="00670B5F">
        <w:t>1 July 201</w:t>
      </w:r>
      <w:r w:rsidR="00670B5F">
        <w:t>9</w:t>
      </w:r>
      <w:r w:rsidR="007D25B4" w:rsidRPr="00670B5F">
        <w:t xml:space="preserve"> </w:t>
      </w:r>
      <w:r w:rsidR="00950506" w:rsidRPr="00670B5F">
        <w:t>and 30 June 20</w:t>
      </w:r>
      <w:r w:rsidR="00670B5F">
        <w:t>20</w:t>
      </w:r>
      <w:r w:rsidRPr="00670B5F">
        <w:t xml:space="preserve">, the clinic </w:t>
      </w:r>
      <w:r w:rsidR="007D25B4" w:rsidRPr="00670B5F">
        <w:t xml:space="preserve">assisted </w:t>
      </w:r>
      <w:r w:rsidR="00670B5F">
        <w:t>102</w:t>
      </w:r>
      <w:r w:rsidR="007D25B4" w:rsidRPr="00670B5F">
        <w:t xml:space="preserve"> people</w:t>
      </w:r>
      <w:r w:rsidR="008822F9" w:rsidRPr="00670B5F">
        <w:t>.</w:t>
      </w:r>
    </w:p>
    <w:p w14:paraId="5403833E" w14:textId="0D548E8E" w:rsidR="002D48F1" w:rsidRDefault="002D48F1" w:rsidP="00EA086B">
      <w:pPr>
        <w:rPr>
          <w:highlight w:val="yellow"/>
        </w:rPr>
      </w:pPr>
    </w:p>
    <w:p w14:paraId="371B1241" w14:textId="3E3C3630" w:rsidR="006679F2" w:rsidRPr="00A83EBC" w:rsidRDefault="00FE0210" w:rsidP="005C4C02">
      <w:pPr>
        <w:pStyle w:val="Heading2"/>
      </w:pPr>
      <w:bookmarkStart w:id="27" w:name="_Toc50130767"/>
      <w:r w:rsidRPr="00A83EBC">
        <w:t>4.3</w:t>
      </w:r>
      <w:r w:rsidR="002D04C4">
        <w:t>.</w:t>
      </w:r>
      <w:r w:rsidRPr="00A83EBC">
        <w:t xml:space="preserve"> Initiatives funded through </w:t>
      </w:r>
      <w:r w:rsidR="002D04C4" w:rsidRPr="00A83EBC">
        <w:t xml:space="preserve">membership fees </w:t>
      </w:r>
      <w:r w:rsidR="002D04C4">
        <w:t>or f</w:t>
      </w:r>
      <w:r w:rsidRPr="00A83EBC">
        <w:t>ee-for-service consulting</w:t>
      </w:r>
      <w:bookmarkEnd w:id="27"/>
    </w:p>
    <w:p w14:paraId="435D0A8A" w14:textId="05F9482B" w:rsidR="006679F2" w:rsidRPr="00A83EBC" w:rsidRDefault="006679F2" w:rsidP="001D4FB1"/>
    <w:p w14:paraId="513CA44B" w14:textId="05515665" w:rsidR="00A83EBC" w:rsidRPr="00A83EBC" w:rsidRDefault="00A83EBC" w:rsidP="002D04C4">
      <w:pPr>
        <w:pStyle w:val="Heading3"/>
      </w:pPr>
      <w:bookmarkStart w:id="28" w:name="_Toc50130768"/>
      <w:r w:rsidRPr="00A83EBC">
        <w:t>4.3.1</w:t>
      </w:r>
      <w:r w:rsidR="002D04C4">
        <w:t>.</w:t>
      </w:r>
      <w:r w:rsidRPr="00A83EBC">
        <w:t xml:space="preserve"> Chiefs for Gender Equity</w:t>
      </w:r>
      <w:bookmarkEnd w:id="28"/>
    </w:p>
    <w:p w14:paraId="72B2BC3A" w14:textId="77777777" w:rsidR="00EA086B" w:rsidRDefault="00EA086B" w:rsidP="00A83EBC"/>
    <w:p w14:paraId="1E77B67B" w14:textId="6F859504" w:rsidR="00A83EBC" w:rsidRPr="00A83EBC" w:rsidRDefault="00A83EBC" w:rsidP="00A83EBC">
      <w:r w:rsidRPr="00A83EBC">
        <w:t xml:space="preserve">The Chiefs for Gender Equity are a group of South Australian organisational leaders working together with the common goal of achieving gender equality. Collectively, the group represents a broad range of sectors, with all members committed to informing and influencing all levels of South Australian business and government and driving change within the organisations they lead, their industries and the South Australian community. </w:t>
      </w:r>
    </w:p>
    <w:p w14:paraId="71A04002" w14:textId="77777777" w:rsidR="00A83EBC" w:rsidRPr="00A83EBC" w:rsidRDefault="00A83EBC" w:rsidP="00A83EBC">
      <w:r w:rsidRPr="00A83EBC">
        <w:t>The Chiefs vision is that by 2030,</w:t>
      </w:r>
      <w:r w:rsidRPr="0049764B">
        <w:rPr>
          <w:vertAlign w:val="superscript"/>
        </w:rPr>
        <w:footnoteReference w:id="20"/>
      </w:r>
      <w:r w:rsidRPr="0049764B">
        <w:rPr>
          <w:vertAlign w:val="superscript"/>
        </w:rPr>
        <w:t xml:space="preserve"> </w:t>
      </w:r>
      <w:r w:rsidRPr="00A83EBC">
        <w:t>South Australia is achieving economic growth and prosperity through the equal representation and recognition of women and men across all aspects of community, work and family life. The Chiefs for Gender Equity’s plan of action has continued to focus on the following six areas in 2019-20:</w:t>
      </w:r>
    </w:p>
    <w:p w14:paraId="2BC476D4" w14:textId="77777777" w:rsidR="00A83EBC" w:rsidRPr="00A83EBC" w:rsidRDefault="00A83EBC" w:rsidP="003865A3">
      <w:pPr>
        <w:numPr>
          <w:ilvl w:val="0"/>
          <w:numId w:val="3"/>
        </w:numPr>
      </w:pPr>
      <w:r w:rsidRPr="00A83EBC">
        <w:t>Our Leadership Shadow – making sure Chiefs walk the talk and model the behaviour expected from employees and peers. This includes taking a public stand, such as honouring the ‘panel pledge’ and refusing to speak at events where there are no women speakers;</w:t>
      </w:r>
    </w:p>
    <w:p w14:paraId="2B0F5E49" w14:textId="77777777" w:rsidR="00A83EBC" w:rsidRPr="00A83EBC" w:rsidRDefault="00A83EBC" w:rsidP="003865A3">
      <w:pPr>
        <w:numPr>
          <w:ilvl w:val="0"/>
          <w:numId w:val="3"/>
        </w:numPr>
      </w:pPr>
      <w:r w:rsidRPr="00A83EBC">
        <w:lastRenderedPageBreak/>
        <w:t>Flexible work – ensuring that Chiefs’ employees, men and women, have access to working arrangements that enable them to manage their work and life responsibilities. Workplace flexibility is critical to continuing to increase women’s workforce participation and to enabling men and women to increasingly ‘share the care’;</w:t>
      </w:r>
    </w:p>
    <w:p w14:paraId="07A0E400" w14:textId="77777777" w:rsidR="00A83EBC" w:rsidRPr="00A83EBC" w:rsidRDefault="00A83EBC" w:rsidP="003865A3">
      <w:pPr>
        <w:numPr>
          <w:ilvl w:val="0"/>
          <w:numId w:val="3"/>
        </w:numPr>
      </w:pPr>
      <w:r w:rsidRPr="00A83EBC">
        <w:t>Reducing unconscious bias – finding ways to eliminate entrenched biases in recruitment and leadership decisions. Eliminating biases creates fairness as well enhances opportunities to attract and retain diverse, high-quality talent, which will assist South Australian businesses is meeting the social and economic challenges of the future;</w:t>
      </w:r>
    </w:p>
    <w:p w14:paraId="4257806F" w14:textId="77777777" w:rsidR="00A83EBC" w:rsidRPr="00A83EBC" w:rsidRDefault="00A83EBC" w:rsidP="003865A3">
      <w:pPr>
        <w:numPr>
          <w:ilvl w:val="0"/>
          <w:numId w:val="3"/>
        </w:numPr>
      </w:pPr>
      <w:r w:rsidRPr="00A83EBC">
        <w:t>Accountability – each Chief develops a reporting matrix that enables their organisation to address any existing, and gain insight into emerging, gender equity issues, monitor progress and strengthen public accountability;</w:t>
      </w:r>
    </w:p>
    <w:p w14:paraId="31E6F126" w14:textId="77777777" w:rsidR="00A83EBC" w:rsidRPr="00A83EBC" w:rsidRDefault="00A83EBC" w:rsidP="003865A3">
      <w:pPr>
        <w:numPr>
          <w:ilvl w:val="0"/>
          <w:numId w:val="3"/>
        </w:numPr>
      </w:pPr>
      <w:r w:rsidRPr="00A83EBC">
        <w:t>Gender Pay Gap – working to address the gender pay gap to promote gender equity and women’s financial security and independence across their lifetime; and</w:t>
      </w:r>
    </w:p>
    <w:p w14:paraId="03BE1BF2" w14:textId="77777777" w:rsidR="00A83EBC" w:rsidRPr="00A83EBC" w:rsidRDefault="00A83EBC" w:rsidP="003865A3">
      <w:pPr>
        <w:numPr>
          <w:ilvl w:val="0"/>
          <w:numId w:val="3"/>
        </w:numPr>
      </w:pPr>
      <w:r w:rsidRPr="00A83EBC">
        <w:t>Workplace responses to domestic violence – the Chiefs recognise that workplaces are key environments where preventative action can be undertaken to reduce violence against women and to support those experiencing or escaping violence.</w:t>
      </w:r>
    </w:p>
    <w:p w14:paraId="022610A5" w14:textId="77777777" w:rsidR="00EF16FE" w:rsidRPr="002D04C4" w:rsidRDefault="00EF16FE" w:rsidP="003865A3">
      <w:pPr>
        <w:rPr>
          <w:b/>
          <w:sz w:val="10"/>
          <w:szCs w:val="10"/>
        </w:rPr>
      </w:pPr>
    </w:p>
    <w:p w14:paraId="2F42BDED" w14:textId="719676F9" w:rsidR="00A83EBC" w:rsidRPr="008C2C4C" w:rsidRDefault="00A83EBC" w:rsidP="003865A3">
      <w:pPr>
        <w:rPr>
          <w:b/>
          <w:color w:val="002060"/>
        </w:rPr>
      </w:pPr>
      <w:r w:rsidRPr="008C2C4C">
        <w:rPr>
          <w:b/>
          <w:color w:val="002060"/>
        </w:rPr>
        <w:t>Membership</w:t>
      </w:r>
    </w:p>
    <w:p w14:paraId="2E7CEA9D" w14:textId="474E3564" w:rsidR="00A83EBC" w:rsidRPr="0049764B" w:rsidRDefault="00A83EBC" w:rsidP="003865A3">
      <w:r w:rsidRPr="00A83EBC">
        <w:t>In 2019-20 the group continued to meet a mi</w:t>
      </w:r>
      <w:r w:rsidR="00A95936">
        <w:t>nimum of six times yearly. T</w:t>
      </w:r>
      <w:r w:rsidRPr="00A83EBC">
        <w:t xml:space="preserve">he Commissioner continued as convenor of the group and oversaw the </w:t>
      </w:r>
      <w:r w:rsidR="0049764B" w:rsidRPr="00A83EBC">
        <w:t xml:space="preserve">executive and </w:t>
      </w:r>
      <w:r w:rsidRPr="00A83EBC">
        <w:t xml:space="preserve">administrative support </w:t>
      </w:r>
      <w:r w:rsidRPr="0049764B">
        <w:t>provided. Membership of the group included:</w:t>
      </w:r>
    </w:p>
    <w:p w14:paraId="094167C0" w14:textId="77777777" w:rsidR="00A83EBC" w:rsidRPr="0049764B" w:rsidRDefault="00A83EBC" w:rsidP="003865A3">
      <w:pPr>
        <w:pStyle w:val="ListParagraph"/>
        <w:numPr>
          <w:ilvl w:val="0"/>
          <w:numId w:val="26"/>
        </w:numPr>
      </w:pPr>
      <w:r w:rsidRPr="0049764B">
        <w:t>Ms Chris Barnesby, Head of Pandemic Response (formerly, General Manager, Olympic Dam), BHP</w:t>
      </w:r>
    </w:p>
    <w:p w14:paraId="2D35D4A4" w14:textId="77777777" w:rsidR="00A83EBC" w:rsidRPr="003865A3" w:rsidRDefault="00A83EBC" w:rsidP="003865A3">
      <w:pPr>
        <w:pStyle w:val="ListParagraph"/>
        <w:numPr>
          <w:ilvl w:val="0"/>
          <w:numId w:val="26"/>
        </w:numPr>
        <w:rPr>
          <w:b/>
        </w:rPr>
      </w:pPr>
      <w:r w:rsidRPr="0049764B">
        <w:t xml:space="preserve">Mr Hamilton Calder, State Director SA/NT, Committee for Economic Development of Australia </w:t>
      </w:r>
    </w:p>
    <w:p w14:paraId="052B71A5" w14:textId="77777777" w:rsidR="00A83EBC" w:rsidRPr="003865A3" w:rsidRDefault="00A83EBC" w:rsidP="003865A3">
      <w:pPr>
        <w:pStyle w:val="ListParagraph"/>
        <w:numPr>
          <w:ilvl w:val="0"/>
          <w:numId w:val="26"/>
        </w:numPr>
        <w:rPr>
          <w:b/>
        </w:rPr>
      </w:pPr>
      <w:r w:rsidRPr="0049764B">
        <w:t>Mr Kim Cheater, Partner, PwC</w:t>
      </w:r>
    </w:p>
    <w:p w14:paraId="6EB38727" w14:textId="77777777" w:rsidR="00A83EBC" w:rsidRPr="0049764B" w:rsidRDefault="00A83EBC" w:rsidP="003865A3">
      <w:pPr>
        <w:pStyle w:val="ListParagraph"/>
        <w:numPr>
          <w:ilvl w:val="0"/>
          <w:numId w:val="26"/>
        </w:numPr>
      </w:pPr>
      <w:r w:rsidRPr="0049764B">
        <w:t>Mr Tony D’Alessandro, CEO Statewide Super</w:t>
      </w:r>
    </w:p>
    <w:p w14:paraId="7854D68E" w14:textId="77777777" w:rsidR="00A83EBC" w:rsidRPr="0049764B" w:rsidRDefault="00A83EBC" w:rsidP="003865A3">
      <w:pPr>
        <w:pStyle w:val="ListParagraph"/>
        <w:numPr>
          <w:ilvl w:val="0"/>
          <w:numId w:val="26"/>
        </w:numPr>
      </w:pPr>
      <w:r w:rsidRPr="0049764B">
        <w:lastRenderedPageBreak/>
        <w:t>Ms Victoria MacKirdy, CEO, City of Victor Harbor</w:t>
      </w:r>
    </w:p>
    <w:p w14:paraId="69B7FB4C" w14:textId="77777777" w:rsidR="00A83EBC" w:rsidRPr="0049764B" w:rsidRDefault="00A83EBC" w:rsidP="003865A3">
      <w:pPr>
        <w:pStyle w:val="ListParagraph"/>
        <w:numPr>
          <w:ilvl w:val="0"/>
          <w:numId w:val="26"/>
        </w:numPr>
      </w:pPr>
      <w:r w:rsidRPr="0049764B">
        <w:t>Dr Neil McGoran, Director, Catholic Education SA</w:t>
      </w:r>
    </w:p>
    <w:p w14:paraId="52307A3C" w14:textId="77777777" w:rsidR="00A83EBC" w:rsidRPr="0049764B" w:rsidRDefault="00A83EBC" w:rsidP="003865A3">
      <w:pPr>
        <w:pStyle w:val="ListParagraph"/>
        <w:numPr>
          <w:ilvl w:val="0"/>
          <w:numId w:val="26"/>
        </w:numPr>
      </w:pPr>
      <w:r w:rsidRPr="0049764B">
        <w:t>Professor Caroline McMillen, Chief Scientist SA</w:t>
      </w:r>
    </w:p>
    <w:p w14:paraId="28CE31A8" w14:textId="3B98AF4D" w:rsidR="00A83EBC" w:rsidRPr="0049764B" w:rsidRDefault="00A83EBC" w:rsidP="003865A3">
      <w:pPr>
        <w:pStyle w:val="ListParagraph"/>
        <w:numPr>
          <w:ilvl w:val="0"/>
          <w:numId w:val="26"/>
        </w:numPr>
      </w:pPr>
      <w:r w:rsidRPr="0049764B">
        <w:t xml:space="preserve">Mr Jake Parkinson, CEO, South Australian National Football League </w:t>
      </w:r>
    </w:p>
    <w:p w14:paraId="0953B60D" w14:textId="77777777" w:rsidR="00A83EBC" w:rsidRPr="0049764B" w:rsidRDefault="00A83EBC" w:rsidP="003865A3">
      <w:pPr>
        <w:pStyle w:val="ListParagraph"/>
        <w:numPr>
          <w:ilvl w:val="0"/>
          <w:numId w:val="26"/>
        </w:numPr>
      </w:pPr>
      <w:r w:rsidRPr="0049764B">
        <w:t>Ms Jane Pickering, CEO, Eldercare</w:t>
      </w:r>
    </w:p>
    <w:p w14:paraId="6B7BD727" w14:textId="77777777" w:rsidR="00A83EBC" w:rsidRPr="0049764B" w:rsidRDefault="00A83EBC" w:rsidP="003865A3">
      <w:pPr>
        <w:pStyle w:val="ListParagraph"/>
        <w:numPr>
          <w:ilvl w:val="0"/>
          <w:numId w:val="26"/>
        </w:numPr>
      </w:pPr>
      <w:r w:rsidRPr="0049764B">
        <w:t>Mr Matthew Salisbury, SA &amp; NT Regional Director, WSP</w:t>
      </w:r>
    </w:p>
    <w:p w14:paraId="08F9E97C" w14:textId="77777777" w:rsidR="00A83EBC" w:rsidRPr="0049764B" w:rsidRDefault="00A83EBC" w:rsidP="003865A3">
      <w:pPr>
        <w:pStyle w:val="ListParagraph"/>
        <w:numPr>
          <w:ilvl w:val="0"/>
          <w:numId w:val="26"/>
        </w:numPr>
      </w:pPr>
      <w:r w:rsidRPr="0049764B">
        <w:t>Ms Catherine Sayer, CEO, Food South Australia (</w:t>
      </w:r>
      <w:r w:rsidRPr="003865A3">
        <w:rPr>
          <w:i/>
        </w:rPr>
        <w:t>resigned at end of FY)</w:t>
      </w:r>
    </w:p>
    <w:p w14:paraId="767EE654" w14:textId="77777777" w:rsidR="00A83EBC" w:rsidRPr="0049764B" w:rsidRDefault="00A83EBC" w:rsidP="003865A3">
      <w:pPr>
        <w:pStyle w:val="ListParagraph"/>
        <w:numPr>
          <w:ilvl w:val="0"/>
          <w:numId w:val="26"/>
        </w:numPr>
      </w:pPr>
      <w:r w:rsidRPr="0049764B">
        <w:t>Mr Grant Stevens APM, Commissioner, South Australia Police</w:t>
      </w:r>
    </w:p>
    <w:p w14:paraId="7D570BC3" w14:textId="77777777" w:rsidR="00A83EBC" w:rsidRPr="0049764B" w:rsidRDefault="00A83EBC" w:rsidP="003865A3">
      <w:pPr>
        <w:pStyle w:val="ListParagraph"/>
        <w:numPr>
          <w:ilvl w:val="0"/>
          <w:numId w:val="26"/>
        </w:numPr>
      </w:pPr>
      <w:r w:rsidRPr="0049764B">
        <w:t>Mr Ian Stone, Group Managing Director, RAA</w:t>
      </w:r>
    </w:p>
    <w:p w14:paraId="0F6B43BC" w14:textId="336BA2F4" w:rsidR="00A83EBC" w:rsidRPr="0049764B" w:rsidRDefault="00A83EBC" w:rsidP="003865A3">
      <w:pPr>
        <w:pStyle w:val="ListParagraph"/>
        <w:numPr>
          <w:ilvl w:val="0"/>
          <w:numId w:val="26"/>
        </w:numPr>
      </w:pPr>
      <w:r w:rsidRPr="0049764B">
        <w:t>Ms Karen Thomas, Partner and Head of Office, Dentons</w:t>
      </w:r>
    </w:p>
    <w:p w14:paraId="21123B92" w14:textId="77777777" w:rsidR="00A83EBC" w:rsidRPr="0049764B" w:rsidRDefault="00A83EBC" w:rsidP="003865A3">
      <w:pPr>
        <w:pStyle w:val="ListParagraph"/>
        <w:numPr>
          <w:ilvl w:val="0"/>
          <w:numId w:val="26"/>
        </w:numPr>
      </w:pPr>
      <w:r w:rsidRPr="0049764B">
        <w:t>Mr Roger Zammit, CEO, Badge Group</w:t>
      </w:r>
    </w:p>
    <w:p w14:paraId="53841353" w14:textId="77777777" w:rsidR="00A83EBC" w:rsidRPr="0049764B" w:rsidRDefault="00A83EBC" w:rsidP="003865A3">
      <w:pPr>
        <w:pStyle w:val="ListParagraph"/>
        <w:numPr>
          <w:ilvl w:val="0"/>
          <w:numId w:val="26"/>
        </w:numPr>
      </w:pPr>
      <w:r w:rsidRPr="0049764B">
        <w:t>Mr Ben Owens, Head of Retail, Westpac and BankSA, SA &amp; NT</w:t>
      </w:r>
    </w:p>
    <w:p w14:paraId="5649FA3F" w14:textId="77777777" w:rsidR="0049764B" w:rsidRDefault="0049764B" w:rsidP="003865A3"/>
    <w:p w14:paraId="0CE63557" w14:textId="0C10EA1D" w:rsidR="00A83EBC" w:rsidRDefault="00A83EBC" w:rsidP="00A83EBC">
      <w:r w:rsidRPr="00A83EBC">
        <w:t>Each Chief pays a $5,000 annual membership fee. The fees are used to fund the Chiefs</w:t>
      </w:r>
      <w:r w:rsidR="00A95936">
        <w:t>’</w:t>
      </w:r>
      <w:r w:rsidRPr="00A83EBC">
        <w:t xml:space="preserve"> activities, administrative and executive support, and a m</w:t>
      </w:r>
      <w:r w:rsidR="00C02F4C">
        <w:t>edia consultant. I</w:t>
      </w:r>
      <w:r w:rsidRPr="00A83EBC">
        <w:t xml:space="preserve">n 2019-20 the Chiefs secured $25,000 in additional funding from the SA Department of the Premier and Cabinet to fund a </w:t>
      </w:r>
      <w:r w:rsidR="00C02F4C">
        <w:t xml:space="preserve">project promoting </w:t>
      </w:r>
      <w:r w:rsidRPr="00A83EBC">
        <w:t>gender equity in small and medi</w:t>
      </w:r>
      <w:r w:rsidR="00C02F4C">
        <w:t xml:space="preserve">um enterprises (SMEs) - </w:t>
      </w:r>
      <w:r w:rsidRPr="00A83EBC">
        <w:t>details below</w:t>
      </w:r>
      <w:r w:rsidR="00C02F4C">
        <w:t>.</w:t>
      </w:r>
    </w:p>
    <w:p w14:paraId="21A77D11" w14:textId="77777777" w:rsidR="002D04C4" w:rsidRPr="002D04C4" w:rsidRDefault="002D04C4" w:rsidP="00A83EBC">
      <w:pPr>
        <w:rPr>
          <w:sz w:val="10"/>
          <w:szCs w:val="10"/>
        </w:rPr>
      </w:pPr>
    </w:p>
    <w:p w14:paraId="618943A1" w14:textId="77777777" w:rsidR="00EA086B" w:rsidRPr="008C2C4C" w:rsidRDefault="00EA086B" w:rsidP="00EA086B">
      <w:pPr>
        <w:rPr>
          <w:b/>
          <w:color w:val="002060"/>
        </w:rPr>
      </w:pPr>
      <w:r w:rsidRPr="008C2C4C">
        <w:rPr>
          <w:b/>
          <w:color w:val="002060"/>
        </w:rPr>
        <w:t>Gender equity in SMEs project</w:t>
      </w:r>
    </w:p>
    <w:p w14:paraId="69F45C7D" w14:textId="77777777" w:rsidR="00EA086B" w:rsidRPr="00A83EBC" w:rsidRDefault="00EA086B" w:rsidP="00EA086B">
      <w:r w:rsidRPr="00A83EBC">
        <w:t>Early in the 2019-20 reporting year, the Chiefs presented a proposal to the Premier, the Hon Steven Marshall MP, regarding a project to advance gender equity in South Australian SMEs. The project aimed to fill a gap in accessible resources available to SMEs on workplace issues related to gender equality,</w:t>
      </w:r>
      <w:r w:rsidRPr="00A83EBC">
        <w:rPr>
          <w:vertAlign w:val="superscript"/>
        </w:rPr>
        <w:footnoteReference w:id="21"/>
      </w:r>
      <w:r w:rsidRPr="00A83EBC">
        <w:t xml:space="preserve"> and proposed to proceed in two stages. </w:t>
      </w:r>
    </w:p>
    <w:p w14:paraId="5E8D21EB" w14:textId="2F817310" w:rsidR="00EA086B" w:rsidRPr="00A83EBC" w:rsidRDefault="00EA086B" w:rsidP="00EA086B">
      <w:r w:rsidRPr="00A83EBC">
        <w:t>Phase 1 of the project pro</w:t>
      </w:r>
      <w:r w:rsidR="00F65A9E">
        <w:t>po</w:t>
      </w:r>
      <w:r w:rsidRPr="00A83EBC">
        <w:t xml:space="preserve">sed to understand the challenges, via consultation, facing SMEs in improving gender equality within their businesses, with Phase 2 involving the development </w:t>
      </w:r>
      <w:r w:rsidRPr="00A83EBC">
        <w:lastRenderedPageBreak/>
        <w:t>of resources to support in achieving this. The Department of the Premier and Cabinet funded Phase 1 of the project to the value of $25,000.</w:t>
      </w:r>
    </w:p>
    <w:p w14:paraId="675B0D89" w14:textId="77777777" w:rsidR="00EA086B" w:rsidRPr="00A83EBC" w:rsidRDefault="00EA086B" w:rsidP="00EA086B">
      <w:r w:rsidRPr="00A83EBC">
        <w:t>With the advent of the COVID-19 pandemic and the inability of industry to participate in consultation</w:t>
      </w:r>
      <w:r>
        <w:t xml:space="preserve"> in the early stages</w:t>
      </w:r>
      <w:r w:rsidRPr="00A83EBC">
        <w:t xml:space="preserve">, the project was </w:t>
      </w:r>
      <w:r>
        <w:t>pivoted</w:t>
      </w:r>
      <w:r w:rsidRPr="00A83EBC">
        <w:t xml:space="preserve"> to begin with resource development. Draft resources on key topics were provided to </w:t>
      </w:r>
      <w:r>
        <w:t xml:space="preserve">industry </w:t>
      </w:r>
      <w:r w:rsidRPr="00A83EBC">
        <w:t>stakeholders for feedback. Eight resources covering the following topics were produced and are now publically available:</w:t>
      </w:r>
    </w:p>
    <w:p w14:paraId="2B232074" w14:textId="77777777" w:rsidR="00EA086B" w:rsidRPr="00A83EBC" w:rsidRDefault="00EA086B" w:rsidP="00EA086B">
      <w:pPr>
        <w:numPr>
          <w:ilvl w:val="0"/>
          <w:numId w:val="2"/>
        </w:numPr>
      </w:pPr>
      <w:r w:rsidRPr="00A83EBC">
        <w:t>Business case for gender equality</w:t>
      </w:r>
    </w:p>
    <w:p w14:paraId="7DA0DA41" w14:textId="77777777" w:rsidR="00EA086B" w:rsidRPr="00A83EBC" w:rsidRDefault="00EA086B" w:rsidP="00EA086B">
      <w:pPr>
        <w:numPr>
          <w:ilvl w:val="0"/>
          <w:numId w:val="2"/>
        </w:numPr>
      </w:pPr>
      <w:r w:rsidRPr="00A83EBC">
        <w:t>Assessing workforce equality</w:t>
      </w:r>
    </w:p>
    <w:p w14:paraId="1EE1E0D5" w14:textId="77777777" w:rsidR="00EA086B" w:rsidRPr="00A83EBC" w:rsidRDefault="00EA086B" w:rsidP="00EA086B">
      <w:pPr>
        <w:numPr>
          <w:ilvl w:val="0"/>
          <w:numId w:val="2"/>
        </w:numPr>
      </w:pPr>
      <w:r w:rsidRPr="00A83EBC">
        <w:t>Recruitment strategies</w:t>
      </w:r>
    </w:p>
    <w:p w14:paraId="5A7B1089" w14:textId="77777777" w:rsidR="00EA086B" w:rsidRPr="00A83EBC" w:rsidRDefault="00EA086B" w:rsidP="00EA086B">
      <w:pPr>
        <w:numPr>
          <w:ilvl w:val="0"/>
          <w:numId w:val="2"/>
        </w:numPr>
      </w:pPr>
      <w:r w:rsidRPr="00A83EBC">
        <w:t>Workplace flexibility</w:t>
      </w:r>
    </w:p>
    <w:p w14:paraId="3E364AB6" w14:textId="77777777" w:rsidR="00EA086B" w:rsidRPr="00A83EBC" w:rsidRDefault="00EA086B" w:rsidP="00EA086B">
      <w:pPr>
        <w:numPr>
          <w:ilvl w:val="0"/>
          <w:numId w:val="2"/>
        </w:numPr>
      </w:pPr>
      <w:r w:rsidRPr="00A83EBC">
        <w:t>Parent and carer supports</w:t>
      </w:r>
    </w:p>
    <w:p w14:paraId="43DCF405" w14:textId="77777777" w:rsidR="00EA086B" w:rsidRPr="00A83EBC" w:rsidRDefault="00EA086B" w:rsidP="00EA086B">
      <w:pPr>
        <w:numPr>
          <w:ilvl w:val="0"/>
          <w:numId w:val="2"/>
        </w:numPr>
      </w:pPr>
      <w:r w:rsidRPr="00A83EBC">
        <w:t>Improving workplace culture</w:t>
      </w:r>
    </w:p>
    <w:p w14:paraId="0E8A3DBC" w14:textId="77777777" w:rsidR="00EA086B" w:rsidRPr="00A83EBC" w:rsidRDefault="00EA086B" w:rsidP="00EA086B">
      <w:pPr>
        <w:numPr>
          <w:ilvl w:val="0"/>
          <w:numId w:val="2"/>
        </w:numPr>
      </w:pPr>
      <w:r w:rsidRPr="00A83EBC">
        <w:t xml:space="preserve">Workplace sexual harassment </w:t>
      </w:r>
    </w:p>
    <w:p w14:paraId="686F0792" w14:textId="77777777" w:rsidR="00EA086B" w:rsidRPr="00A83EBC" w:rsidRDefault="00EA086B" w:rsidP="00EA086B">
      <w:pPr>
        <w:numPr>
          <w:ilvl w:val="0"/>
          <w:numId w:val="2"/>
        </w:numPr>
      </w:pPr>
      <w:r w:rsidRPr="00A83EBC">
        <w:t xml:space="preserve">Family and domestic violence </w:t>
      </w:r>
    </w:p>
    <w:p w14:paraId="068267AD" w14:textId="523CBEB1" w:rsidR="00EA086B" w:rsidRDefault="00EA086B" w:rsidP="00EA086B">
      <w:r w:rsidRPr="00A83EBC">
        <w:t>These resources were distributed to industry associations, the Small Business Commissioner and the Office for Women, and promoted through print media and social media posts on the Chief</w:t>
      </w:r>
      <w:r>
        <w:t>s</w:t>
      </w:r>
      <w:r w:rsidRPr="00A83EBC">
        <w:t xml:space="preserve"> for Gender Equity pages. The full funding for the project was utilised</w:t>
      </w:r>
      <w:r>
        <w:t xml:space="preserve"> </w:t>
      </w:r>
      <w:r w:rsidRPr="00A83EBC">
        <w:t>in the 2019-20 FY.</w:t>
      </w:r>
    </w:p>
    <w:p w14:paraId="7F6C68AF" w14:textId="77777777" w:rsidR="00EA086B" w:rsidRPr="002D04C4" w:rsidRDefault="00EA086B" w:rsidP="00EA086B">
      <w:pPr>
        <w:rPr>
          <w:sz w:val="10"/>
          <w:szCs w:val="10"/>
        </w:rPr>
      </w:pPr>
    </w:p>
    <w:p w14:paraId="527B9651" w14:textId="356194BE" w:rsidR="00EA086B" w:rsidRPr="008C2C4C" w:rsidRDefault="002D04C4" w:rsidP="00EA086B">
      <w:pPr>
        <w:rPr>
          <w:b/>
          <w:color w:val="002060"/>
        </w:rPr>
      </w:pPr>
      <w:r w:rsidRPr="008C2C4C">
        <w:rPr>
          <w:b/>
          <w:color w:val="002060"/>
        </w:rPr>
        <w:t>E</w:t>
      </w:r>
      <w:r w:rsidR="00EA086B" w:rsidRPr="008C2C4C">
        <w:rPr>
          <w:b/>
          <w:color w:val="002060"/>
        </w:rPr>
        <w:t>ngagement with</w:t>
      </w:r>
      <w:r w:rsidR="00965FD0" w:rsidRPr="008C2C4C">
        <w:rPr>
          <w:b/>
          <w:color w:val="002060"/>
        </w:rPr>
        <w:t xml:space="preserve"> s</w:t>
      </w:r>
      <w:r w:rsidR="00EA086B" w:rsidRPr="008C2C4C">
        <w:rPr>
          <w:b/>
          <w:color w:val="002060"/>
        </w:rPr>
        <w:t>tate government</w:t>
      </w:r>
      <w:r w:rsidRPr="008C2C4C">
        <w:rPr>
          <w:b/>
          <w:color w:val="002060"/>
        </w:rPr>
        <w:t xml:space="preserve"> MPs</w:t>
      </w:r>
    </w:p>
    <w:p w14:paraId="6A4291BE" w14:textId="77777777" w:rsidR="00EA086B" w:rsidRPr="00A83EBC" w:rsidRDefault="00EA086B" w:rsidP="00EA086B">
      <w:r w:rsidRPr="00A83EBC">
        <w:t xml:space="preserve">Two key Members of the South Australian Government attended Chiefs for Gender Equity meetings in 2019-20. The Hon Steven Marshall MP attended the 6 August 2019 meeting and was presented with case studies from Eldercare and Badge Group about workplace initiatives aimed at advancing gender equity. Intersections between the objectives of State Government and Chiefs for Gender Equity were discussed, with a particular focus on the importance of gender equity for SA to effectively transition to a STEM-focussed economy. The SME project </w:t>
      </w:r>
      <w:r>
        <w:t xml:space="preserve">(see above) </w:t>
      </w:r>
      <w:r w:rsidRPr="00A83EBC">
        <w:t>was also discussed.</w:t>
      </w:r>
    </w:p>
    <w:p w14:paraId="16DE0A94" w14:textId="79210946" w:rsidR="00EA086B" w:rsidRPr="00A83EBC" w:rsidRDefault="00EA086B" w:rsidP="00EA086B">
      <w:r w:rsidRPr="00A83EBC">
        <w:lastRenderedPageBreak/>
        <w:t>At this me</w:t>
      </w:r>
      <w:r w:rsidR="0069136A">
        <w:t>eting it was agreed that the Commission</w:t>
      </w:r>
      <w:r w:rsidRPr="00A83EBC">
        <w:t xml:space="preserve"> would prepare a briefing for the Premier on policy reform to address the gender superannuation gap for South Australian women.</w:t>
      </w:r>
      <w:r w:rsidRPr="00A83EBC">
        <w:rPr>
          <w:vertAlign w:val="superscript"/>
        </w:rPr>
        <w:footnoteReference w:id="22"/>
      </w:r>
      <w:r w:rsidRPr="00A83EBC">
        <w:t xml:space="preserve"> This briefing was provided on 4 February and outlined a number of key recommendations, incl</w:t>
      </w:r>
      <w:r w:rsidR="0069136A">
        <w:t xml:space="preserve">uding that detailed analysis </w:t>
      </w:r>
      <w:r w:rsidRPr="00A83EBC">
        <w:t>be undertaken from a macroeconomic perspective by the rel</w:t>
      </w:r>
      <w:r w:rsidR="0069136A">
        <w:t xml:space="preserve">evant agency. It was noted </w:t>
      </w:r>
      <w:r w:rsidRPr="00A83EBC">
        <w:t>that the issue and potential reforms could be raised at Council of Australian Governments for further consideration.</w:t>
      </w:r>
    </w:p>
    <w:p w14:paraId="5F48A076" w14:textId="105967F6" w:rsidR="00EA086B" w:rsidRPr="00A83EBC" w:rsidRDefault="00EA086B" w:rsidP="00EA086B">
      <w:r w:rsidRPr="00A83EBC">
        <w:t>The Hon Michelle Lensink MLC attended the Chiefs for Gender Equity 2 June 2020 meeting, and was presented with case studies of gender equity initiatives from BHP, Badge Group and WSP. Minister Lensink was provided with an update on the pr</w:t>
      </w:r>
      <w:r w:rsidR="00A539AD">
        <w:t>ogress of the SME project. I</w:t>
      </w:r>
      <w:r w:rsidRPr="00A83EBC">
        <w:t xml:space="preserve">ntersections between the objectives of the Department for Human Services and Chiefs for Gender Equity were discussed, including </w:t>
      </w:r>
      <w:r>
        <w:t xml:space="preserve">a request for information from the Minister about </w:t>
      </w:r>
      <w:r w:rsidR="00A539AD">
        <w:t>S</w:t>
      </w:r>
      <w:r w:rsidRPr="00A83EBC">
        <w:t>tate</w:t>
      </w:r>
      <w:r>
        <w:t xml:space="preserve"> </w:t>
      </w:r>
      <w:r w:rsidR="00A539AD">
        <w:t>G</w:t>
      </w:r>
      <w:r w:rsidRPr="00A83EBC">
        <w:t xml:space="preserve">overnment responses to the recommendations of the Australian Human Rights Commission’s </w:t>
      </w:r>
      <w:r w:rsidRPr="00A83EBC">
        <w:rPr>
          <w:i/>
        </w:rPr>
        <w:t>Respect@Work</w:t>
      </w:r>
      <w:r w:rsidRPr="00A83EBC">
        <w:t xml:space="preserve"> report on sexual harassment in the workplace. </w:t>
      </w:r>
    </w:p>
    <w:p w14:paraId="49707CB4" w14:textId="77777777" w:rsidR="00EA086B" w:rsidRPr="002D04C4" w:rsidRDefault="00EA086B" w:rsidP="003865A3">
      <w:pPr>
        <w:rPr>
          <w:b/>
          <w:sz w:val="10"/>
          <w:szCs w:val="10"/>
        </w:rPr>
      </w:pPr>
    </w:p>
    <w:p w14:paraId="76990A71" w14:textId="406FDFE2" w:rsidR="00A83EBC" w:rsidRPr="008C2C4C" w:rsidRDefault="002D04C4" w:rsidP="003865A3">
      <w:pPr>
        <w:rPr>
          <w:b/>
          <w:color w:val="002060"/>
        </w:rPr>
      </w:pPr>
      <w:r w:rsidRPr="008C2C4C">
        <w:rPr>
          <w:b/>
          <w:color w:val="002060"/>
        </w:rPr>
        <w:t>M</w:t>
      </w:r>
      <w:r w:rsidR="003865A3" w:rsidRPr="008C2C4C">
        <w:rPr>
          <w:b/>
          <w:color w:val="002060"/>
        </w:rPr>
        <w:t>edia and social media engagement</w:t>
      </w:r>
    </w:p>
    <w:p w14:paraId="683287F6" w14:textId="77777777" w:rsidR="00A83EBC" w:rsidRPr="00A83EBC" w:rsidRDefault="00A83EBC" w:rsidP="00A83EBC">
      <w:r w:rsidRPr="00A83EBC">
        <w:t xml:space="preserve">The Chiefs are regularly approached by media for comment on a range of topics related to gender equality. Throughout 2019-20, the Chiefs for Gender Equity were featured or mentioned in 29 media stories (representing a 66% increase from 19 pieces in 2018-19). Features included six opinion pieces by various Chiefs in South Australian and national publications, two feature articles in SA Life, one television story, and two pieces of national coverage, as well as various radio interviews. Additionally, seven of the Chiefs were speakers in eight public speaking or webinar events relating to gender equity issues. </w:t>
      </w:r>
    </w:p>
    <w:p w14:paraId="7596CC65" w14:textId="38EC5E75" w:rsidR="00A83EBC" w:rsidRDefault="00A83EBC" w:rsidP="00A83EBC">
      <w:r w:rsidRPr="00A83EBC">
        <w:t>The Chiefs for Gender Equity Facebook page has 1,157 followers (up from 1,049 in 2018-19) with 1,120 page likes, and the Chiefs for Gender Equity</w:t>
      </w:r>
      <w:r w:rsidR="0049764B">
        <w:t xml:space="preserve"> Linked</w:t>
      </w:r>
      <w:r w:rsidRPr="00A83EBC">
        <w:t xml:space="preserve">In page has 343 followers (up from 305 in 2018-19). In late 2019-20 the Chiefs for Gender Equity established a Social Media </w:t>
      </w:r>
      <w:r w:rsidRPr="00A83EBC">
        <w:lastRenderedPageBreak/>
        <w:t xml:space="preserve">Guideline for internal use to harmonise approaches amongst Chiefs and Chiefs for Gender Equity media with the intention of engaging with a wider audience in 2020-21. </w:t>
      </w:r>
    </w:p>
    <w:p w14:paraId="1382D2AA" w14:textId="35513AA7" w:rsidR="008D4817" w:rsidRPr="00121976" w:rsidRDefault="008D4817" w:rsidP="001D4FB1">
      <w:pPr>
        <w:rPr>
          <w:highlight w:val="yellow"/>
        </w:rPr>
      </w:pPr>
    </w:p>
    <w:p w14:paraId="3FB11588" w14:textId="30C3FF46" w:rsidR="00B066C2" w:rsidRPr="008D4817" w:rsidRDefault="007215BF" w:rsidP="002D04C4">
      <w:pPr>
        <w:pStyle w:val="Heading3"/>
      </w:pPr>
      <w:bookmarkStart w:id="29" w:name="_Toc50130769"/>
      <w:r w:rsidRPr="008D4817">
        <w:t>4.3.2</w:t>
      </w:r>
      <w:r w:rsidR="002D04C4">
        <w:t>.</w:t>
      </w:r>
      <w:r w:rsidRPr="008D4817">
        <w:t xml:space="preserve"> </w:t>
      </w:r>
      <w:r w:rsidR="00B066C2" w:rsidRPr="008D4817">
        <w:t>Workplace Equality and Respect (WER) Project</w:t>
      </w:r>
      <w:bookmarkEnd w:id="29"/>
    </w:p>
    <w:p w14:paraId="64A760A5" w14:textId="77777777" w:rsidR="008D4817" w:rsidRDefault="008D4817" w:rsidP="008D4817"/>
    <w:p w14:paraId="14815908" w14:textId="6856CA9A" w:rsidR="008D4817" w:rsidRPr="008D4817" w:rsidRDefault="008D4817" w:rsidP="008D4817">
      <w:r w:rsidRPr="008D4817">
        <w:t>The Commission has been funded by Senior Management Council (the CEs of every State Government department) to deliver the whole-of-government Workplace Equality and Respect (WER) Project over three years.</w:t>
      </w:r>
    </w:p>
    <w:p w14:paraId="6E7664A4" w14:textId="77777777" w:rsidR="008D4817" w:rsidRDefault="008D4817" w:rsidP="008D4817">
      <w:r w:rsidRPr="008D4817">
        <w:t xml:space="preserve">Commencing in January 2018, the project aims to strengthen gender equality and promote safe and respectful workplace cultures across the SA public sector. It contributes to the State Government’s efforts to prevent violence against women by addressing, through the workplace, the underlying drivers or causes of gendered violence. </w:t>
      </w:r>
    </w:p>
    <w:p w14:paraId="41413A2F" w14:textId="6CC8CD3C" w:rsidR="008D4817" w:rsidRPr="008D4817" w:rsidRDefault="008D4817" w:rsidP="008D4817">
      <w:r w:rsidRPr="008D4817">
        <w:t>The project’s focus encompasses workplace sexual harassment and sexual assault, as well as improved workplace responses to employees experiencing domestic and family violence and employees who might be concerned about their use of violence.</w:t>
      </w:r>
    </w:p>
    <w:p w14:paraId="7E61F257" w14:textId="77777777" w:rsidR="008D4817" w:rsidRPr="008D4817" w:rsidRDefault="008D4817" w:rsidP="008D4817">
      <w:r w:rsidRPr="008D4817">
        <w:t xml:space="preserve">The project builds upon the initial White Ribbon Workplace Accreditation Project, led by the Commission from 2015 - 2017, through which 19 State Government agencies achieved White Ribbon Workplace Accreditation. </w:t>
      </w:r>
    </w:p>
    <w:p w14:paraId="1D21333E" w14:textId="77777777" w:rsidR="008D4817" w:rsidRDefault="008D4817" w:rsidP="008D4817">
      <w:r w:rsidRPr="008D4817">
        <w:t xml:space="preserve">In 2019-20, each of the 24 State Government agencies participating in the WER Project has implemented an agency-specific Gender Equality and Respect Action Plan that aligns with Our Watch’s best practice Workplace Equality and Respect Standards. </w:t>
      </w:r>
    </w:p>
    <w:p w14:paraId="0E9AE892" w14:textId="43EE0421" w:rsidR="008D4817" w:rsidRPr="008D4817" w:rsidRDefault="008D4817" w:rsidP="008D4817">
      <w:r w:rsidRPr="008D4817">
        <w:t xml:space="preserve">All agencies participating in the WER Project will also seek reaccreditation as White Ribbon workplaces in late 2020 or early 2021. </w:t>
      </w:r>
    </w:p>
    <w:p w14:paraId="67D8F158" w14:textId="77777777" w:rsidR="008D4817" w:rsidRPr="008D4817" w:rsidRDefault="008D4817" w:rsidP="008D4817">
      <w:r w:rsidRPr="008D4817">
        <w:t>As well as ongoing project governance and coordination, the Commission provides regular advice to participating agencies on leading practice approaches to workplace gender equality and prevention of violence against women.</w:t>
      </w:r>
    </w:p>
    <w:p w14:paraId="08AFA1AD" w14:textId="77777777" w:rsidR="008D4817" w:rsidRPr="008D4817" w:rsidRDefault="008D4817" w:rsidP="008D4817">
      <w:r w:rsidRPr="008D4817">
        <w:t>Additionally, the Commission is progressing projects to promote gender equality and prevent violence against women at a whole-of-government level, including:</w:t>
      </w:r>
    </w:p>
    <w:p w14:paraId="54DA221E" w14:textId="77777777" w:rsidR="008D4817" w:rsidRPr="008D4817" w:rsidRDefault="008D4817" w:rsidP="003865A3">
      <w:pPr>
        <w:pStyle w:val="ListParagraph"/>
        <w:numPr>
          <w:ilvl w:val="0"/>
          <w:numId w:val="11"/>
        </w:numPr>
      </w:pPr>
      <w:r w:rsidRPr="008D4817">
        <w:rPr>
          <w:iCs/>
        </w:rPr>
        <w:lastRenderedPageBreak/>
        <w:t>Undertaking a</w:t>
      </w:r>
      <w:r w:rsidRPr="008D4817">
        <w:rPr>
          <w:i/>
          <w:iCs/>
        </w:rPr>
        <w:t xml:space="preserve"> </w:t>
      </w:r>
      <w:r w:rsidRPr="008D4817">
        <w:t>systematic examination of what State Government agencies currently have in place to respond to employees who use domestic and family violence and issues for agencies in responding. The Commission has produced a report with recommendations for future work to build the public sector’s capacity to recognise and respond to employees who use domestic and family violence.</w:t>
      </w:r>
    </w:p>
    <w:p w14:paraId="0E43530C" w14:textId="77777777" w:rsidR="008D4817" w:rsidRPr="008D4817" w:rsidRDefault="008D4817" w:rsidP="003865A3">
      <w:pPr>
        <w:pStyle w:val="ListParagraph"/>
        <w:numPr>
          <w:ilvl w:val="0"/>
          <w:numId w:val="11"/>
        </w:numPr>
      </w:pPr>
      <w:r w:rsidRPr="008D4817">
        <w:rPr>
          <w:iCs/>
        </w:rPr>
        <w:t>The SA Public Sector gender equality data standards project</w:t>
      </w:r>
      <w:r w:rsidRPr="008D4817">
        <w:t>: The Commission and the Office of the Commissioner for Public Sector Employment are progressing a project to improve SA public sector gender equality data capability in line with national benchmarks.</w:t>
      </w:r>
    </w:p>
    <w:p w14:paraId="6C487C13" w14:textId="77777777" w:rsidR="008D4817" w:rsidRPr="008D4817" w:rsidRDefault="008D4817" w:rsidP="008D4817">
      <w:r w:rsidRPr="008D4817">
        <w:t>The WER Project positions the State Government as a national leader in workplace prevention of violence against women.</w:t>
      </w:r>
    </w:p>
    <w:p w14:paraId="33CCC8DC" w14:textId="77777777" w:rsidR="008D4817" w:rsidRPr="008D4817" w:rsidRDefault="008D4817" w:rsidP="008D4817"/>
    <w:p w14:paraId="3BA242A7" w14:textId="40D8C925" w:rsidR="008D4817" w:rsidRDefault="008D4817" w:rsidP="002D04C4">
      <w:pPr>
        <w:pStyle w:val="Heading3"/>
      </w:pPr>
      <w:bookmarkStart w:id="30" w:name="_Toc50130770"/>
      <w:r w:rsidRPr="003B3DC7">
        <w:t>4.3.</w:t>
      </w:r>
      <w:r>
        <w:t>3</w:t>
      </w:r>
      <w:r w:rsidR="002D04C4">
        <w:t>.</w:t>
      </w:r>
      <w:r w:rsidRPr="003B3DC7">
        <w:t xml:space="preserve"> </w:t>
      </w:r>
      <w:r w:rsidR="002D04C4">
        <w:t xml:space="preserve">Sex Discrimination and Sexual Harassment in </w:t>
      </w:r>
      <w:r w:rsidRPr="003B3DC7">
        <w:t>South Australia Police</w:t>
      </w:r>
      <w:bookmarkEnd w:id="30"/>
    </w:p>
    <w:p w14:paraId="10B98088" w14:textId="77777777" w:rsidR="002D04C4" w:rsidRDefault="002D04C4" w:rsidP="008D4817"/>
    <w:p w14:paraId="341EB103" w14:textId="75EFEF3A" w:rsidR="008D4817" w:rsidRPr="00B94671" w:rsidRDefault="008D4817" w:rsidP="008D4817">
      <w:r w:rsidRPr="00B94671">
        <w:t xml:space="preserve">The </w:t>
      </w:r>
      <w:r>
        <w:t>Commission</w:t>
      </w:r>
      <w:r w:rsidRPr="00B94671">
        <w:t xml:space="preserve"> was </w:t>
      </w:r>
      <w:r>
        <w:t xml:space="preserve">invited </w:t>
      </w:r>
      <w:r w:rsidRPr="00B94671">
        <w:t>by South Australia Police (SAPOL) to conduct an Independent Review into the nature and extent of sex discrimination and sexual harassment, including predatory behaviour, within SAPOL (the ‘Independent Review’). The final report was released in December 2016</w:t>
      </w:r>
      <w:r>
        <w:t xml:space="preserve"> and </w:t>
      </w:r>
      <w:r w:rsidRPr="00B94671">
        <w:t>included 38 recommendations to combat sex discrimination, sexual harassment and predatory behaviour and improve the safety and wellbeing of SAPOL staff.</w:t>
      </w:r>
    </w:p>
    <w:p w14:paraId="187995BC" w14:textId="77777777" w:rsidR="008D4817" w:rsidRPr="00B94671" w:rsidRDefault="008D4817" w:rsidP="008D4817">
      <w:r w:rsidRPr="00B94671">
        <w:t>Six key areas covered in the recommendations included:</w:t>
      </w:r>
    </w:p>
    <w:p w14:paraId="0B721861" w14:textId="77777777" w:rsidR="008D4817" w:rsidRPr="00B94671" w:rsidRDefault="008D4817" w:rsidP="003865A3">
      <w:pPr>
        <w:pStyle w:val="ListParagraph"/>
        <w:numPr>
          <w:ilvl w:val="0"/>
          <w:numId w:val="8"/>
        </w:numPr>
      </w:pPr>
      <w:r w:rsidRPr="00B94671">
        <w:t>Leadership</w:t>
      </w:r>
    </w:p>
    <w:p w14:paraId="331DF4DD" w14:textId="77777777" w:rsidR="008D4817" w:rsidRPr="00B94671" w:rsidRDefault="008D4817" w:rsidP="003865A3">
      <w:pPr>
        <w:pStyle w:val="ListParagraph"/>
        <w:numPr>
          <w:ilvl w:val="0"/>
          <w:numId w:val="8"/>
        </w:numPr>
      </w:pPr>
      <w:r w:rsidRPr="00B94671">
        <w:t>Workforce management</w:t>
      </w:r>
    </w:p>
    <w:p w14:paraId="1F47A1E5" w14:textId="77777777" w:rsidR="008D4817" w:rsidRPr="00B94671" w:rsidRDefault="008D4817" w:rsidP="003865A3">
      <w:pPr>
        <w:pStyle w:val="ListParagraph"/>
        <w:numPr>
          <w:ilvl w:val="0"/>
          <w:numId w:val="8"/>
        </w:numPr>
      </w:pPr>
      <w:r w:rsidRPr="00B94671">
        <w:t>Training and development</w:t>
      </w:r>
    </w:p>
    <w:p w14:paraId="1A1A9F57" w14:textId="77777777" w:rsidR="008D4817" w:rsidRPr="00B94671" w:rsidRDefault="008D4817" w:rsidP="003865A3">
      <w:pPr>
        <w:pStyle w:val="ListParagraph"/>
        <w:numPr>
          <w:ilvl w:val="0"/>
          <w:numId w:val="8"/>
        </w:numPr>
      </w:pPr>
      <w:r w:rsidRPr="00B94671">
        <w:t>Flexible workplace cultures</w:t>
      </w:r>
    </w:p>
    <w:p w14:paraId="0A5F9B95" w14:textId="77777777" w:rsidR="008D4817" w:rsidRPr="00B94671" w:rsidRDefault="008D4817" w:rsidP="003865A3">
      <w:pPr>
        <w:pStyle w:val="ListParagraph"/>
        <w:numPr>
          <w:ilvl w:val="0"/>
          <w:numId w:val="8"/>
        </w:numPr>
      </w:pPr>
      <w:r w:rsidRPr="00B94671">
        <w:t>Dispute resolution and complaints</w:t>
      </w:r>
    </w:p>
    <w:p w14:paraId="10E067D7" w14:textId="77777777" w:rsidR="008D4817" w:rsidRPr="00B94671" w:rsidRDefault="008D4817" w:rsidP="003865A3">
      <w:pPr>
        <w:pStyle w:val="ListParagraph"/>
        <w:numPr>
          <w:ilvl w:val="0"/>
          <w:numId w:val="8"/>
        </w:numPr>
      </w:pPr>
      <w:r w:rsidRPr="00B94671">
        <w:t>Wellbeing and support services.</w:t>
      </w:r>
    </w:p>
    <w:p w14:paraId="0BFC6C3D" w14:textId="77777777" w:rsidR="008D4817" w:rsidRPr="00B94671" w:rsidRDefault="008D4817" w:rsidP="008D4817">
      <w:r w:rsidRPr="00B94671">
        <w:t xml:space="preserve">All recommendations were accepted for implementation by </w:t>
      </w:r>
      <w:r w:rsidRPr="00B94671">
        <w:rPr>
          <w:caps/>
        </w:rPr>
        <w:t>SAPOL</w:t>
      </w:r>
      <w:r>
        <w:rPr>
          <w:caps/>
        </w:rPr>
        <w:t>.</w:t>
      </w:r>
      <w:r w:rsidRPr="00E86747">
        <w:t xml:space="preserve"> T</w:t>
      </w:r>
      <w:r>
        <w:t xml:space="preserve">he </w:t>
      </w:r>
      <w:r w:rsidRPr="00B94671">
        <w:t xml:space="preserve">Commission </w:t>
      </w:r>
      <w:r>
        <w:t xml:space="preserve">was subsequently engaged </w:t>
      </w:r>
      <w:r w:rsidRPr="00B94671">
        <w:t xml:space="preserve">to independently monitor and report on </w:t>
      </w:r>
      <w:r>
        <w:t>SAPOL’s</w:t>
      </w:r>
      <w:r w:rsidRPr="00B94671">
        <w:t xml:space="preserve"> progress in implementing these</w:t>
      </w:r>
      <w:r>
        <w:t xml:space="preserve">, </w:t>
      </w:r>
      <w:r w:rsidRPr="00B94671">
        <w:t>and to evaluate whether a change in culture is being achieved.</w:t>
      </w:r>
    </w:p>
    <w:p w14:paraId="6DD11E6C" w14:textId="77777777" w:rsidR="008D4817" w:rsidRPr="00B94671" w:rsidRDefault="008D4817" w:rsidP="008D4817">
      <w:r>
        <w:lastRenderedPageBreak/>
        <w:t>Funded by SAPOL, t</w:t>
      </w:r>
      <w:r w:rsidRPr="00B94671">
        <w:t xml:space="preserve">he </w:t>
      </w:r>
      <w:r>
        <w:t xml:space="preserve">Commission’s SAPOL </w:t>
      </w:r>
      <w:r w:rsidRPr="00B94671">
        <w:t>Monitoring Project commenced in May 2017</w:t>
      </w:r>
      <w:r>
        <w:t xml:space="preserve"> and concluded in</w:t>
      </w:r>
      <w:r w:rsidRPr="00B94671">
        <w:t xml:space="preserve"> February 2020</w:t>
      </w:r>
      <w:r>
        <w:t xml:space="preserve">.  </w:t>
      </w:r>
      <w:r w:rsidRPr="00B94671">
        <w:t xml:space="preserve">The </w:t>
      </w:r>
      <w:r>
        <w:t xml:space="preserve">Commission </w:t>
      </w:r>
      <w:r w:rsidRPr="00B94671">
        <w:t xml:space="preserve">completed </w:t>
      </w:r>
      <w:r>
        <w:t>four</w:t>
      </w:r>
      <w:r w:rsidRPr="00B94671">
        <w:t xml:space="preserve"> progress reports for SAPOL </w:t>
      </w:r>
      <w:r>
        <w:t>over the course of the project</w:t>
      </w:r>
      <w:r w:rsidRPr="00B94671">
        <w:rPr>
          <w:caps/>
        </w:rPr>
        <w:t>:</w:t>
      </w:r>
    </w:p>
    <w:p w14:paraId="0A891344" w14:textId="77777777" w:rsidR="008D4817" w:rsidRPr="00EB7C54" w:rsidRDefault="008D4817" w:rsidP="003865A3">
      <w:pPr>
        <w:pStyle w:val="ListParagraph"/>
        <w:numPr>
          <w:ilvl w:val="0"/>
          <w:numId w:val="9"/>
        </w:numPr>
      </w:pPr>
      <w:r w:rsidRPr="00EB7C54">
        <w:t>Report 1 (delivered January 2018) focused on the extent to which SAPOL had set a foundation for positive cultural change and noted seven areas for improvement on the issues of change management, change leadership and immediate actions for cultural change.</w:t>
      </w:r>
    </w:p>
    <w:p w14:paraId="47B4DF42" w14:textId="77777777" w:rsidR="008D4817" w:rsidRPr="00EB7C54" w:rsidRDefault="008D4817" w:rsidP="003865A3">
      <w:pPr>
        <w:pStyle w:val="ListParagraph"/>
        <w:numPr>
          <w:ilvl w:val="0"/>
          <w:numId w:val="9"/>
        </w:numPr>
      </w:pPr>
      <w:r w:rsidRPr="00EB7C54">
        <w:t>Report 2 (delivered September 2018) focused on an assessment of the policies, processes and systems that contribute to the desired culture and noted six areas for improvement for flexible working options for specialist roles, gender equality reporting, target setting and employee exit management processes.</w:t>
      </w:r>
    </w:p>
    <w:p w14:paraId="00E5D2BA" w14:textId="77777777" w:rsidR="008D4817" w:rsidRDefault="008D4817" w:rsidP="003865A3">
      <w:pPr>
        <w:pStyle w:val="ListParagraph"/>
        <w:numPr>
          <w:ilvl w:val="0"/>
          <w:numId w:val="9"/>
        </w:numPr>
      </w:pPr>
      <w:r w:rsidRPr="00EB7C54">
        <w:t>Report 3 (delivered May 2019) focused on an assessment of SAPOL’s supervisors’ and managers’ capacity and willingness to support cultural change, and the capacity of the Diversity and Inclusion Branch to fulfil its purpose and objectives. Seven areas for improvement were noted</w:t>
      </w:r>
      <w:r>
        <w:t xml:space="preserve">. </w:t>
      </w:r>
    </w:p>
    <w:p w14:paraId="0BD1E4B1" w14:textId="77777777" w:rsidR="008D4817" w:rsidRDefault="008D4817" w:rsidP="003865A3">
      <w:pPr>
        <w:pStyle w:val="ListParagraph"/>
        <w:numPr>
          <w:ilvl w:val="0"/>
          <w:numId w:val="9"/>
        </w:numPr>
      </w:pPr>
      <w:r>
        <w:t>Report 4 (final – delivered February 2020)</w:t>
      </w:r>
      <w:r w:rsidRPr="00E86747">
        <w:t xml:space="preserve"> </w:t>
      </w:r>
      <w:r w:rsidRPr="00B94671">
        <w:t>focu</w:t>
      </w:r>
      <w:r>
        <w:t>sed</w:t>
      </w:r>
      <w:r w:rsidRPr="00B94671">
        <w:t xml:space="preserve"> on evidence of change in </w:t>
      </w:r>
      <w:r>
        <w:t xml:space="preserve">perceptions, experiences and </w:t>
      </w:r>
      <w:r w:rsidRPr="00B94671">
        <w:t xml:space="preserve">practices </w:t>
      </w:r>
      <w:r>
        <w:t>that</w:t>
      </w:r>
      <w:r w:rsidRPr="00B94671">
        <w:t xml:space="preserve"> support a sustainable culture of gender equality.</w:t>
      </w:r>
      <w:r>
        <w:t xml:space="preserve"> The Commission found that since 2016 SAPOL has achieved important progress in initiating cultural change. The final report provides key advice to SAPOL about how to continue its change momentum, addressing the key challenges and barriers to equality within its workforce. </w:t>
      </w:r>
    </w:p>
    <w:p w14:paraId="0E3F19D8" w14:textId="5E95D0F1" w:rsidR="008D4817" w:rsidRDefault="008D4817" w:rsidP="008D4817">
      <w:r>
        <w:t xml:space="preserve">All </w:t>
      </w:r>
      <w:r w:rsidRPr="00B94671">
        <w:t xml:space="preserve">reports can be viewed by the </w:t>
      </w:r>
      <w:r>
        <w:t xml:space="preserve">public on the </w:t>
      </w:r>
      <w:r w:rsidRPr="00B94671">
        <w:t>Commission’s website.</w:t>
      </w:r>
    </w:p>
    <w:p w14:paraId="347D9C5F" w14:textId="77777777" w:rsidR="002D04C4" w:rsidRPr="00B94671" w:rsidRDefault="002D04C4" w:rsidP="008D4817"/>
    <w:p w14:paraId="496BF012" w14:textId="3F03AFA7" w:rsidR="008D4817" w:rsidRPr="008D4817" w:rsidRDefault="008D4817" w:rsidP="002D04C4">
      <w:pPr>
        <w:pStyle w:val="Heading3"/>
      </w:pPr>
      <w:bookmarkStart w:id="31" w:name="_Toc50130771"/>
      <w:r w:rsidRPr="008D4817">
        <w:t>4.3.4</w:t>
      </w:r>
      <w:r w:rsidR="002D04C4">
        <w:t>.</w:t>
      </w:r>
      <w:r w:rsidRPr="008D4817">
        <w:t xml:space="preserve"> Strengthening Responses to Sexual Assault and </w:t>
      </w:r>
      <w:r w:rsidR="002D04C4">
        <w:t xml:space="preserve">Sexual </w:t>
      </w:r>
      <w:r w:rsidRPr="008D4817">
        <w:t>Harassment at the University of Adelaide</w:t>
      </w:r>
      <w:bookmarkEnd w:id="31"/>
    </w:p>
    <w:p w14:paraId="2D30D79D" w14:textId="77777777" w:rsidR="008D4817" w:rsidRDefault="008D4817" w:rsidP="008D4817"/>
    <w:p w14:paraId="4CE5C48B" w14:textId="62994675" w:rsidR="008D4817" w:rsidRDefault="008D4817" w:rsidP="008D4817">
      <w:r w:rsidRPr="00F83E92">
        <w:t xml:space="preserve">In 2017 the </w:t>
      </w:r>
      <w:r>
        <w:t xml:space="preserve">Commission was engaged by the </w:t>
      </w:r>
      <w:r w:rsidRPr="00F83E92">
        <w:t xml:space="preserve">University of Adelaide </w:t>
      </w:r>
      <w:r>
        <w:t xml:space="preserve">(the University) </w:t>
      </w:r>
      <w:r w:rsidRPr="00F83E92">
        <w:t>to undertake an audit of its systems and structures that prevent and respond to incidents of sexual harassment and sexual assault</w:t>
      </w:r>
      <w:r>
        <w:t xml:space="preserve"> experienced by students</w:t>
      </w:r>
      <w:r w:rsidRPr="00F83E92">
        <w:t xml:space="preserve">. </w:t>
      </w:r>
      <w:r w:rsidRPr="00637E83">
        <w:t>The</w:t>
      </w:r>
      <w:r>
        <w:t xml:space="preserve"> Commission’s resultant Audit Report </w:t>
      </w:r>
      <w:r w:rsidRPr="00637E83">
        <w:t>found the University ha</w:t>
      </w:r>
      <w:r>
        <w:t>d</w:t>
      </w:r>
      <w:r w:rsidRPr="00637E83">
        <w:t xml:space="preserve"> the fundamental infrastructure to prevent and respond </w:t>
      </w:r>
      <w:r>
        <w:lastRenderedPageBreak/>
        <w:t xml:space="preserve">to these behaviours. Forty two recommendations were made to strengthen efforts to eliminate sexual harassment and sexual assault and the </w:t>
      </w:r>
      <w:r w:rsidRPr="00637E83">
        <w:t>sociocultural drivers that enable them</w:t>
      </w:r>
      <w:r>
        <w:t>.</w:t>
      </w:r>
    </w:p>
    <w:p w14:paraId="25B1F8D1" w14:textId="77777777" w:rsidR="008D4817" w:rsidRPr="00637E83" w:rsidRDefault="008D4817" w:rsidP="008D4817">
      <w:r w:rsidRPr="00637E83">
        <w:t xml:space="preserve">The University subsequently established the </w:t>
      </w:r>
      <w:r w:rsidRPr="005E5C5A">
        <w:rPr>
          <w:i/>
        </w:rPr>
        <w:t>Respect. Now. Always.</w:t>
      </w:r>
      <w:r w:rsidRPr="00637E83">
        <w:t xml:space="preserve"> Taskforce </w:t>
      </w:r>
      <w:r>
        <w:t xml:space="preserve">(the Taskforce) </w:t>
      </w:r>
      <w:r w:rsidRPr="00637E83">
        <w:t>to align</w:t>
      </w:r>
      <w:r>
        <w:t xml:space="preserve"> the 42 Audit Report </w:t>
      </w:r>
      <w:r w:rsidRPr="00637E83">
        <w:t xml:space="preserve">recommendations to form a single University-wide Action Plan. The Taskforce endorsed a two-year review of progress against the Action Plan. </w:t>
      </w:r>
    </w:p>
    <w:p w14:paraId="37A3281E" w14:textId="77777777" w:rsidR="008D4817" w:rsidRDefault="008D4817" w:rsidP="008D4817">
      <w:r>
        <w:t xml:space="preserve">In 2019 </w:t>
      </w:r>
      <w:r w:rsidRPr="00637E83">
        <w:t xml:space="preserve">the </w:t>
      </w:r>
      <w:r>
        <w:t>Commission</w:t>
      </w:r>
      <w:r w:rsidRPr="00637E83">
        <w:t xml:space="preserve"> </w:t>
      </w:r>
      <w:r>
        <w:t>was engaged</w:t>
      </w:r>
      <w:r w:rsidRPr="00637E83">
        <w:t xml:space="preserve"> </w:t>
      </w:r>
      <w:r>
        <w:t xml:space="preserve">by the </w:t>
      </w:r>
      <w:r w:rsidRPr="00637E83">
        <w:t>University to undertake an independent two-year audit on progress</w:t>
      </w:r>
      <w:r>
        <w:t xml:space="preserve"> made</w:t>
      </w:r>
      <w:r w:rsidRPr="00637E83">
        <w:t xml:space="preserve"> </w:t>
      </w:r>
      <w:r>
        <w:t xml:space="preserve">towards </w:t>
      </w:r>
      <w:r w:rsidRPr="00637E83">
        <w:t xml:space="preserve">implementing the </w:t>
      </w:r>
      <w:r>
        <w:t>Commission’s</w:t>
      </w:r>
      <w:r w:rsidRPr="00637E83">
        <w:t xml:space="preserve"> recommendations across the University community.</w:t>
      </w:r>
      <w:r>
        <w:t xml:space="preserve"> The 2019 Progress Audit was underpinned by a program logic model that determined that some recommendations would require cultural change and therefore more than two years to implement.</w:t>
      </w:r>
    </w:p>
    <w:p w14:paraId="0946D79A" w14:textId="77777777" w:rsidR="008D4817" w:rsidRDefault="008D4817" w:rsidP="008D4817">
      <w:r>
        <w:t>The Progress Audit reviewed evidence under the following broad topic areas:</w:t>
      </w:r>
    </w:p>
    <w:p w14:paraId="7DC9D41B" w14:textId="77777777" w:rsidR="008D4817" w:rsidRPr="00637E83" w:rsidRDefault="008D4817" w:rsidP="003865A3">
      <w:pPr>
        <w:pStyle w:val="ListParagraph"/>
        <w:numPr>
          <w:ilvl w:val="0"/>
          <w:numId w:val="10"/>
        </w:numPr>
      </w:pPr>
      <w:r w:rsidRPr="00637E83">
        <w:t>University community development</w:t>
      </w:r>
    </w:p>
    <w:p w14:paraId="42DB139C" w14:textId="77777777" w:rsidR="008D4817" w:rsidRPr="00637E83" w:rsidRDefault="008D4817" w:rsidP="003865A3">
      <w:pPr>
        <w:pStyle w:val="ListParagraph"/>
        <w:numPr>
          <w:ilvl w:val="0"/>
          <w:numId w:val="10"/>
        </w:numPr>
      </w:pPr>
      <w:r>
        <w:t>p</w:t>
      </w:r>
      <w:r w:rsidRPr="00637E83">
        <w:t>olicies, processes and procedures</w:t>
      </w:r>
    </w:p>
    <w:p w14:paraId="698C0EA0" w14:textId="77777777" w:rsidR="008D4817" w:rsidRPr="00637E83" w:rsidRDefault="008D4817" w:rsidP="003865A3">
      <w:pPr>
        <w:pStyle w:val="ListParagraph"/>
        <w:numPr>
          <w:ilvl w:val="0"/>
          <w:numId w:val="10"/>
        </w:numPr>
      </w:pPr>
      <w:r>
        <w:t>i</w:t>
      </w:r>
      <w:r w:rsidRPr="00637E83">
        <w:t>nformation and communication technology</w:t>
      </w:r>
    </w:p>
    <w:p w14:paraId="3D1A10DA" w14:textId="77777777" w:rsidR="008D4817" w:rsidRPr="00637E83" w:rsidRDefault="008D4817" w:rsidP="003865A3">
      <w:pPr>
        <w:pStyle w:val="ListParagraph"/>
        <w:numPr>
          <w:ilvl w:val="0"/>
          <w:numId w:val="10"/>
        </w:numPr>
      </w:pPr>
      <w:r>
        <w:t>r</w:t>
      </w:r>
      <w:r w:rsidRPr="00637E83">
        <w:t>esourcing</w:t>
      </w:r>
    </w:p>
    <w:p w14:paraId="2C055749" w14:textId="77777777" w:rsidR="008D4817" w:rsidRPr="00637E83" w:rsidRDefault="008D4817" w:rsidP="003865A3">
      <w:pPr>
        <w:pStyle w:val="ListParagraph"/>
        <w:numPr>
          <w:ilvl w:val="0"/>
          <w:numId w:val="10"/>
        </w:numPr>
      </w:pPr>
      <w:r>
        <w:t>c</w:t>
      </w:r>
      <w:r w:rsidRPr="00637E83">
        <w:t>ommunications and engagement</w:t>
      </w:r>
    </w:p>
    <w:p w14:paraId="63F2480F" w14:textId="77777777" w:rsidR="008D4817" w:rsidRPr="00637E83" w:rsidRDefault="008D4817" w:rsidP="003865A3">
      <w:pPr>
        <w:pStyle w:val="ListParagraph"/>
        <w:numPr>
          <w:ilvl w:val="0"/>
          <w:numId w:val="10"/>
        </w:numPr>
      </w:pPr>
      <w:r>
        <w:t>t</w:t>
      </w:r>
      <w:r w:rsidRPr="00637E83">
        <w:t>raining</w:t>
      </w:r>
    </w:p>
    <w:p w14:paraId="60C35EA9" w14:textId="77777777" w:rsidR="008D4817" w:rsidRPr="00637E83" w:rsidRDefault="008D4817" w:rsidP="003865A3">
      <w:pPr>
        <w:pStyle w:val="ListParagraph"/>
        <w:numPr>
          <w:ilvl w:val="0"/>
          <w:numId w:val="10"/>
        </w:numPr>
      </w:pPr>
      <w:proofErr w:type="gramStart"/>
      <w:r>
        <w:t>f</w:t>
      </w:r>
      <w:r w:rsidRPr="00637E83">
        <w:t>urther</w:t>
      </w:r>
      <w:proofErr w:type="gramEnd"/>
      <w:r w:rsidRPr="00637E83">
        <w:t xml:space="preserve"> investigation. </w:t>
      </w:r>
    </w:p>
    <w:p w14:paraId="421352DC" w14:textId="267D20B2" w:rsidR="008D4817" w:rsidRDefault="008D4817" w:rsidP="008D4817">
      <w:r>
        <w:t xml:space="preserve">The Progress Audit was delivered in </w:t>
      </w:r>
      <w:r w:rsidR="001179BA">
        <w:t>November 2019. The Commission found that the University was</w:t>
      </w:r>
      <w:r>
        <w:t xml:space="preserve"> on track to deliver policy, process and systems changes to implement all 42 recommendations. Ongoing implementation of the recommendations </w:t>
      </w:r>
      <w:r w:rsidR="001179BA">
        <w:t xml:space="preserve">is required to </w:t>
      </w:r>
      <w:r>
        <w:t xml:space="preserve">enable the University to evolve to a culture where gender diversity, inclusivity and sexual respect ensure a safe and equitable learning environment for all. </w:t>
      </w:r>
    </w:p>
    <w:p w14:paraId="397B2D34" w14:textId="7B1023F2" w:rsidR="005D5635" w:rsidRPr="00121976" w:rsidRDefault="005D5635" w:rsidP="001D4FB1">
      <w:pPr>
        <w:rPr>
          <w:highlight w:val="yellow"/>
        </w:rPr>
      </w:pPr>
      <w:r w:rsidRPr="00121976">
        <w:rPr>
          <w:highlight w:val="yellow"/>
        </w:rPr>
        <w:br w:type="page"/>
      </w:r>
    </w:p>
    <w:p w14:paraId="12EF56EA" w14:textId="77777777" w:rsidR="00EA086B" w:rsidRPr="002D04C4" w:rsidRDefault="00FE0210" w:rsidP="002D04C4">
      <w:pPr>
        <w:pStyle w:val="Heading1"/>
      </w:pPr>
      <w:bookmarkStart w:id="32" w:name="_Toc50130772"/>
      <w:r w:rsidRPr="002D04C4">
        <w:lastRenderedPageBreak/>
        <w:t>S</w:t>
      </w:r>
      <w:r w:rsidR="002D48F1" w:rsidRPr="002D04C4">
        <w:t xml:space="preserve">ection </w:t>
      </w:r>
      <w:r w:rsidR="007215BF" w:rsidRPr="002D04C4">
        <w:t>5</w:t>
      </w:r>
      <w:bookmarkEnd w:id="32"/>
    </w:p>
    <w:p w14:paraId="61DFFDD9" w14:textId="251FE351" w:rsidR="006B4D7F" w:rsidRPr="002D04C4" w:rsidRDefault="00821B84" w:rsidP="002D04C4">
      <w:pPr>
        <w:pStyle w:val="Heading1"/>
      </w:pPr>
      <w:bookmarkStart w:id="33" w:name="_Toc49884455"/>
      <w:bookmarkStart w:id="34" w:name="_Toc50130773"/>
      <w:r w:rsidRPr="002D04C4">
        <w:t>Function 2</w:t>
      </w:r>
      <w:r w:rsidR="00EA086B" w:rsidRPr="002D04C4">
        <w:t xml:space="preserve">: </w:t>
      </w:r>
      <w:r w:rsidR="006B4D7F" w:rsidRPr="002D04C4">
        <w:t>Research, data collection and the dissemination of information relating to discrimination</w:t>
      </w:r>
      <w:bookmarkEnd w:id="33"/>
      <w:bookmarkEnd w:id="34"/>
      <w:r w:rsidR="006B4D7F" w:rsidRPr="002D04C4">
        <w:t xml:space="preserve"> </w:t>
      </w:r>
    </w:p>
    <w:p w14:paraId="0B3859E9" w14:textId="62308759" w:rsidR="00FC7128" w:rsidRPr="0049764B" w:rsidRDefault="00FC7128" w:rsidP="001D4FB1">
      <w:pPr>
        <w:rPr>
          <w:lang w:eastAsia="en-AU"/>
        </w:rPr>
      </w:pPr>
    </w:p>
    <w:p w14:paraId="05FA8BD4" w14:textId="77777777" w:rsidR="0049764B" w:rsidRPr="0049764B" w:rsidRDefault="0049764B" w:rsidP="005C4C02">
      <w:pPr>
        <w:pStyle w:val="Heading2"/>
        <w:rPr>
          <w:lang w:eastAsia="en-AU"/>
        </w:rPr>
      </w:pPr>
      <w:bookmarkStart w:id="35" w:name="_Toc50130774"/>
      <w:r w:rsidRPr="0049764B">
        <w:rPr>
          <w:lang w:eastAsia="en-AU"/>
        </w:rPr>
        <w:t>5.1. Activities funded by the Attorney-General’s Department</w:t>
      </w:r>
      <w:bookmarkEnd w:id="35"/>
    </w:p>
    <w:p w14:paraId="36398027" w14:textId="77777777" w:rsidR="00EA086B" w:rsidRDefault="00EA086B" w:rsidP="00EA086B">
      <w:pPr>
        <w:rPr>
          <w:lang w:eastAsia="en-AU"/>
        </w:rPr>
      </w:pPr>
    </w:p>
    <w:p w14:paraId="77D2F324" w14:textId="2BA059F6" w:rsidR="0049764B" w:rsidRDefault="0049764B" w:rsidP="00EA086B">
      <w:pPr>
        <w:rPr>
          <w:lang w:eastAsia="en-AU"/>
        </w:rPr>
      </w:pPr>
      <w:r w:rsidRPr="0049764B">
        <w:rPr>
          <w:lang w:eastAsia="en-AU"/>
        </w:rPr>
        <w:t>Information relating to discrimination</w:t>
      </w:r>
      <w:r w:rsidR="005E2B2A">
        <w:rPr>
          <w:lang w:eastAsia="en-AU"/>
        </w:rPr>
        <w:t>, sexual harassment and victimisation</w:t>
      </w:r>
      <w:r w:rsidRPr="0049764B">
        <w:rPr>
          <w:lang w:eastAsia="en-AU"/>
        </w:rPr>
        <w:t xml:space="preserve"> is disseminated through the Commissioner’s public speaking engagements and media activities (see section </w:t>
      </w:r>
      <w:r w:rsidR="008025FB" w:rsidRPr="008025FB">
        <w:rPr>
          <w:lang w:eastAsia="en-AU"/>
        </w:rPr>
        <w:t>4.1.2.9</w:t>
      </w:r>
      <w:r w:rsidRPr="008025FB">
        <w:rPr>
          <w:lang w:eastAsia="en-AU"/>
        </w:rPr>
        <w:t xml:space="preserve">) </w:t>
      </w:r>
      <w:r w:rsidRPr="00EA086B">
        <w:rPr>
          <w:lang w:eastAsia="en-AU"/>
        </w:rPr>
        <w:t xml:space="preserve">as well as via </w:t>
      </w:r>
      <w:r w:rsidR="005E2B2A" w:rsidRPr="00EA086B">
        <w:rPr>
          <w:lang w:eastAsia="en-AU"/>
        </w:rPr>
        <w:t xml:space="preserve">other activities reported in </w:t>
      </w:r>
      <w:r w:rsidR="00E57A56">
        <w:rPr>
          <w:lang w:eastAsia="en-AU"/>
        </w:rPr>
        <w:t xml:space="preserve">this </w:t>
      </w:r>
      <w:r w:rsidRPr="00EA086B">
        <w:rPr>
          <w:lang w:eastAsia="en-AU"/>
        </w:rPr>
        <w:t>report.</w:t>
      </w:r>
    </w:p>
    <w:p w14:paraId="31549686" w14:textId="77777777" w:rsidR="0049764B" w:rsidRPr="0049764B" w:rsidRDefault="0049764B" w:rsidP="0049764B">
      <w:pPr>
        <w:rPr>
          <w:lang w:eastAsia="en-AU"/>
        </w:rPr>
      </w:pPr>
    </w:p>
    <w:p w14:paraId="72C6B5F2" w14:textId="23BFFD2C" w:rsidR="0049764B" w:rsidRPr="0049764B" w:rsidRDefault="0049764B" w:rsidP="002D04C4">
      <w:pPr>
        <w:pStyle w:val="Heading3"/>
      </w:pPr>
      <w:bookmarkStart w:id="36" w:name="_Toc50130775"/>
      <w:r w:rsidRPr="0049764B">
        <w:t>5.1.1</w:t>
      </w:r>
      <w:r w:rsidR="002D04C4">
        <w:t>.</w:t>
      </w:r>
      <w:r w:rsidRPr="0049764B">
        <w:t xml:space="preserve"> Disability</w:t>
      </w:r>
      <w:r w:rsidR="005E2B2A">
        <w:t>-</w:t>
      </w:r>
      <w:r w:rsidRPr="0049764B">
        <w:t>related</w:t>
      </w:r>
      <w:r w:rsidR="009E2637">
        <w:t xml:space="preserve"> data capture – revision of Commission </w:t>
      </w:r>
      <w:r w:rsidRPr="0049764B">
        <w:t>categories</w:t>
      </w:r>
      <w:bookmarkEnd w:id="36"/>
    </w:p>
    <w:p w14:paraId="3E5A0BAD" w14:textId="77777777" w:rsidR="00EA086B" w:rsidRDefault="00EA086B" w:rsidP="0049764B">
      <w:pPr>
        <w:rPr>
          <w:lang w:eastAsia="en-AU"/>
        </w:rPr>
      </w:pPr>
    </w:p>
    <w:p w14:paraId="4C3EE725" w14:textId="7BD87190" w:rsidR="0049764B" w:rsidRPr="0049764B" w:rsidRDefault="009E2637" w:rsidP="0049764B">
      <w:pPr>
        <w:rPr>
          <w:lang w:eastAsia="en-AU"/>
        </w:rPr>
      </w:pPr>
      <w:r>
        <w:rPr>
          <w:lang w:eastAsia="en-AU"/>
        </w:rPr>
        <w:t>The Commission</w:t>
      </w:r>
      <w:r w:rsidR="0049764B" w:rsidRPr="0049764B">
        <w:rPr>
          <w:lang w:eastAsia="en-AU"/>
        </w:rPr>
        <w:t xml:space="preserve"> underto</w:t>
      </w:r>
      <w:r w:rsidR="0049764B">
        <w:rPr>
          <w:lang w:eastAsia="en-AU"/>
        </w:rPr>
        <w:t>ok a revision of its disability-</w:t>
      </w:r>
      <w:r w:rsidR="0049764B" w:rsidRPr="0049764B">
        <w:rPr>
          <w:lang w:eastAsia="en-AU"/>
        </w:rPr>
        <w:t>related data collection categories in 2019-20</w:t>
      </w:r>
      <w:r w:rsidR="005E2B2A">
        <w:rPr>
          <w:lang w:eastAsia="en-AU"/>
        </w:rPr>
        <w:t xml:space="preserve">. This was </w:t>
      </w:r>
      <w:r w:rsidR="0049764B" w:rsidRPr="0049764B">
        <w:rPr>
          <w:lang w:eastAsia="en-AU"/>
        </w:rPr>
        <w:t xml:space="preserve">in recognition that the categorisation of disabilities </w:t>
      </w:r>
      <w:r>
        <w:rPr>
          <w:lang w:eastAsia="en-AU"/>
        </w:rPr>
        <w:t>as part of the Commission</w:t>
      </w:r>
      <w:r w:rsidR="0049764B" w:rsidRPr="0049764B">
        <w:rPr>
          <w:lang w:eastAsia="en-AU"/>
        </w:rPr>
        <w:t xml:space="preserve">’s enquiries and complaints process </w:t>
      </w:r>
      <w:r w:rsidR="005E2B2A">
        <w:rPr>
          <w:lang w:eastAsia="en-AU"/>
        </w:rPr>
        <w:t xml:space="preserve">was outdated, had other limitations </w:t>
      </w:r>
      <w:r w:rsidR="0049764B" w:rsidRPr="0049764B">
        <w:rPr>
          <w:lang w:eastAsia="en-AU"/>
        </w:rPr>
        <w:t xml:space="preserve">and required reconsideration. </w:t>
      </w:r>
    </w:p>
    <w:p w14:paraId="24365561" w14:textId="7C90FC2A" w:rsidR="0049764B" w:rsidRPr="0049764B" w:rsidRDefault="0049764B" w:rsidP="0049764B">
      <w:pPr>
        <w:rPr>
          <w:lang w:eastAsia="en-AU"/>
        </w:rPr>
      </w:pPr>
      <w:r w:rsidRPr="0049764B">
        <w:rPr>
          <w:lang w:eastAsia="en-AU"/>
        </w:rPr>
        <w:t>In determining the new categories</w:t>
      </w:r>
      <w:r w:rsidR="005E2B2A">
        <w:rPr>
          <w:lang w:eastAsia="en-AU"/>
        </w:rPr>
        <w:t>,</w:t>
      </w:r>
      <w:r w:rsidR="00467BA5">
        <w:rPr>
          <w:lang w:eastAsia="en-AU"/>
        </w:rPr>
        <w:t xml:space="preserve"> the Commission</w:t>
      </w:r>
      <w:r w:rsidRPr="0049764B">
        <w:rPr>
          <w:lang w:eastAsia="en-AU"/>
        </w:rPr>
        <w:t xml:space="preserve"> consulted with the Australian Human Rights Commission regarding their current classification system fo</w:t>
      </w:r>
      <w:r w:rsidR="00467BA5">
        <w:rPr>
          <w:lang w:eastAsia="en-AU"/>
        </w:rPr>
        <w:t>r disability; considered the Commission</w:t>
      </w:r>
      <w:r w:rsidRPr="0049764B">
        <w:rPr>
          <w:lang w:eastAsia="en-AU"/>
        </w:rPr>
        <w:t>’s reporting obligations; considered present trends and potential future trends in complaints/enquiries; and aligned the categories so far as possible with the classification of certain types of disability by key texts or peak bodies.</w:t>
      </w:r>
    </w:p>
    <w:p w14:paraId="53762308" w14:textId="441D37B8" w:rsidR="0049764B" w:rsidRPr="0049764B" w:rsidRDefault="0049764B" w:rsidP="0049764B">
      <w:pPr>
        <w:rPr>
          <w:bCs/>
          <w:lang w:eastAsia="en-AU"/>
        </w:rPr>
      </w:pPr>
      <w:r w:rsidRPr="0049764B">
        <w:rPr>
          <w:lang w:eastAsia="en-AU"/>
        </w:rPr>
        <w:t>These revised disability categor</w:t>
      </w:r>
      <w:r w:rsidR="0068377C">
        <w:rPr>
          <w:lang w:eastAsia="en-AU"/>
        </w:rPr>
        <w:t xml:space="preserve">ies were implemented by the Attorney-General’s Department </w:t>
      </w:r>
      <w:r w:rsidRPr="0049764B">
        <w:rPr>
          <w:lang w:eastAsia="en-AU"/>
        </w:rPr>
        <w:t xml:space="preserve">ICT Team and will be utilised for the 2020-21 reporting period and beyond. The revised categories are intended to more accurately and usefully capture data to assist in identifying trends and providing a clearer evidence-base on which to base the </w:t>
      </w:r>
      <w:r w:rsidR="0068377C">
        <w:rPr>
          <w:lang w:eastAsia="en-AU"/>
        </w:rPr>
        <w:t>future work and focus of the Commis</w:t>
      </w:r>
      <w:r w:rsidR="00B03A88">
        <w:rPr>
          <w:lang w:eastAsia="en-AU"/>
        </w:rPr>
        <w:t>s</w:t>
      </w:r>
      <w:r w:rsidR="0068377C">
        <w:rPr>
          <w:lang w:eastAsia="en-AU"/>
        </w:rPr>
        <w:t>ion</w:t>
      </w:r>
      <w:r w:rsidRPr="0049764B">
        <w:rPr>
          <w:lang w:eastAsia="en-AU"/>
        </w:rPr>
        <w:t xml:space="preserve"> in this area.</w:t>
      </w:r>
    </w:p>
    <w:p w14:paraId="762ADDF8" w14:textId="77777777" w:rsidR="0049764B" w:rsidRPr="0049764B" w:rsidRDefault="0049764B" w:rsidP="0049764B">
      <w:pPr>
        <w:rPr>
          <w:lang w:eastAsia="en-AU"/>
        </w:rPr>
      </w:pPr>
    </w:p>
    <w:p w14:paraId="2A79BE00" w14:textId="77777777" w:rsidR="00EA086B" w:rsidRDefault="00EA086B">
      <w:pPr>
        <w:spacing w:line="259" w:lineRule="auto"/>
        <w:jc w:val="left"/>
        <w:rPr>
          <w:rFonts w:eastAsiaTheme="majorEastAsia" w:cstheme="majorHAnsi"/>
          <w:b/>
          <w:color w:val="002060"/>
          <w:sz w:val="30"/>
          <w:szCs w:val="26"/>
          <w:lang w:eastAsia="en-AU"/>
        </w:rPr>
      </w:pPr>
      <w:r>
        <w:rPr>
          <w:lang w:eastAsia="en-AU"/>
        </w:rPr>
        <w:br w:type="page"/>
      </w:r>
    </w:p>
    <w:p w14:paraId="65925ACB" w14:textId="22FEB199" w:rsidR="0049764B" w:rsidRDefault="0049764B" w:rsidP="005C4C02">
      <w:pPr>
        <w:pStyle w:val="Heading2"/>
        <w:rPr>
          <w:lang w:eastAsia="en-AU"/>
        </w:rPr>
      </w:pPr>
      <w:bookmarkStart w:id="37" w:name="_Toc50130776"/>
      <w:r w:rsidRPr="0049764B">
        <w:rPr>
          <w:lang w:eastAsia="en-AU"/>
        </w:rPr>
        <w:lastRenderedPageBreak/>
        <w:t xml:space="preserve">5.2. </w:t>
      </w:r>
      <w:r w:rsidR="00EA086B">
        <w:rPr>
          <w:lang w:eastAsia="en-AU"/>
        </w:rPr>
        <w:t>Research a</w:t>
      </w:r>
      <w:r w:rsidRPr="0049764B">
        <w:rPr>
          <w:lang w:eastAsia="en-AU"/>
        </w:rPr>
        <w:t>ctivities developed in collaboration with other organisations</w:t>
      </w:r>
      <w:bookmarkEnd w:id="37"/>
    </w:p>
    <w:p w14:paraId="46D4B948" w14:textId="77777777" w:rsidR="005E2B2A" w:rsidRPr="005E2B2A" w:rsidRDefault="005E2B2A" w:rsidP="005E2B2A">
      <w:pPr>
        <w:rPr>
          <w:lang w:eastAsia="en-AU"/>
        </w:rPr>
      </w:pPr>
    </w:p>
    <w:p w14:paraId="3AB20692" w14:textId="033E7BD8" w:rsidR="0049764B" w:rsidRPr="00EA086B" w:rsidRDefault="0049764B" w:rsidP="002D04C4">
      <w:pPr>
        <w:pStyle w:val="Heading3"/>
      </w:pPr>
      <w:bookmarkStart w:id="38" w:name="_Toc50130777"/>
      <w:r w:rsidRPr="00EA086B">
        <w:t>5.2</w:t>
      </w:r>
      <w:r w:rsidR="00554071">
        <w:t xml:space="preserve">.1. The University of Adelaide </w:t>
      </w:r>
      <w:proofErr w:type="spellStart"/>
      <w:r w:rsidR="00E418F9">
        <w:t>i</w:t>
      </w:r>
      <w:r w:rsidRPr="00EA086B">
        <w:t>PhD</w:t>
      </w:r>
      <w:proofErr w:type="spellEnd"/>
      <w:r w:rsidRPr="00EA086B">
        <w:t xml:space="preserve"> Program</w:t>
      </w:r>
      <w:bookmarkEnd w:id="38"/>
    </w:p>
    <w:p w14:paraId="54FBDBFC" w14:textId="77777777" w:rsidR="00EA086B" w:rsidRDefault="00EA086B" w:rsidP="0049764B">
      <w:pPr>
        <w:rPr>
          <w:lang w:eastAsia="en-AU"/>
        </w:rPr>
      </w:pPr>
    </w:p>
    <w:p w14:paraId="5AB2ED4C" w14:textId="54D62DFF" w:rsidR="0049764B" w:rsidRPr="0049764B" w:rsidRDefault="0049764B" w:rsidP="00EA086B">
      <w:pPr>
        <w:rPr>
          <w:lang w:eastAsia="en-AU"/>
        </w:rPr>
      </w:pPr>
      <w:r w:rsidRPr="0049764B">
        <w:rPr>
          <w:lang w:eastAsia="en-AU"/>
        </w:rPr>
        <w:t xml:space="preserve">The University of Adelaide PhD program was established in 2017 as a resource-effective means of furthering </w:t>
      </w:r>
      <w:r w:rsidR="00554071">
        <w:rPr>
          <w:lang w:eastAsia="en-AU"/>
        </w:rPr>
        <w:t>the research function of the Commission</w:t>
      </w:r>
      <w:r w:rsidRPr="0049764B">
        <w:rPr>
          <w:lang w:eastAsia="en-AU"/>
        </w:rPr>
        <w:t xml:space="preserve"> while influencing and supporting doctorate research in South Australia in relevant areas. </w:t>
      </w:r>
    </w:p>
    <w:p w14:paraId="1D4669C8" w14:textId="77777777" w:rsidR="0049764B" w:rsidRPr="0049764B" w:rsidRDefault="0049764B" w:rsidP="00EA086B">
      <w:pPr>
        <w:rPr>
          <w:lang w:eastAsia="en-AU"/>
        </w:rPr>
      </w:pPr>
      <w:r w:rsidRPr="0049764B">
        <w:rPr>
          <w:lang w:eastAsia="en-AU"/>
        </w:rPr>
        <w:t>In 2019-20 the Commission continued its PhD program with the University of Adelaide to deliver research into key workplace and cultural equity issues facing South Australia. During this period, the program was brought under the University of Adelaide’s Industry PhD (</w:t>
      </w:r>
      <w:proofErr w:type="spellStart"/>
      <w:r w:rsidRPr="0049764B">
        <w:rPr>
          <w:lang w:eastAsia="en-AU"/>
        </w:rPr>
        <w:t>UAiPhD</w:t>
      </w:r>
      <w:proofErr w:type="spellEnd"/>
      <w:r w:rsidRPr="0049764B">
        <w:rPr>
          <w:lang w:eastAsia="en-AU"/>
        </w:rPr>
        <w:t>) stream, formalising the industry component and placement associated with the PhD research for accepted candidates going forward.</w:t>
      </w:r>
    </w:p>
    <w:p w14:paraId="3154EA16" w14:textId="02B14903" w:rsidR="0049764B" w:rsidRPr="0049764B" w:rsidRDefault="00E418F9" w:rsidP="00EA086B">
      <w:pPr>
        <w:rPr>
          <w:lang w:eastAsia="en-AU"/>
        </w:rPr>
      </w:pPr>
      <w:r>
        <w:rPr>
          <w:lang w:eastAsia="en-AU"/>
        </w:rPr>
        <w:t xml:space="preserve">The </w:t>
      </w:r>
      <w:proofErr w:type="spellStart"/>
      <w:r>
        <w:rPr>
          <w:lang w:eastAsia="en-AU"/>
        </w:rPr>
        <w:t>UAiPhD</w:t>
      </w:r>
      <w:proofErr w:type="spellEnd"/>
      <w:r>
        <w:rPr>
          <w:lang w:eastAsia="en-AU"/>
        </w:rPr>
        <w:t xml:space="preserve"> with the Commission</w:t>
      </w:r>
      <w:r w:rsidR="0049764B" w:rsidRPr="0049764B">
        <w:rPr>
          <w:lang w:eastAsia="en-AU"/>
        </w:rPr>
        <w:t xml:space="preserve"> includes a stipend scholarship funded by the University for up to four years, as well as an internship component with the Commission. Students with a strong academic record in fields such as psychology, law, economics, social sciences, business or management are eligible for the scholarships. The Commissioner provides academic supervision and guidance in collaborat</w:t>
      </w:r>
      <w:r w:rsidR="006313D9">
        <w:rPr>
          <w:lang w:eastAsia="en-AU"/>
        </w:rPr>
        <w:t xml:space="preserve">ion with the student’s university </w:t>
      </w:r>
      <w:r w:rsidR="0049764B" w:rsidRPr="0049764B">
        <w:rPr>
          <w:lang w:eastAsia="en-AU"/>
        </w:rPr>
        <w:t>supervisor.</w:t>
      </w:r>
    </w:p>
    <w:p w14:paraId="21A50BF6" w14:textId="77777777" w:rsidR="0049764B" w:rsidRPr="0049764B" w:rsidRDefault="0049764B" w:rsidP="00EA086B">
      <w:pPr>
        <w:rPr>
          <w:lang w:eastAsia="en-AU"/>
        </w:rPr>
      </w:pPr>
      <w:r w:rsidRPr="0049764B">
        <w:rPr>
          <w:lang w:eastAsia="en-AU"/>
        </w:rPr>
        <w:t>Scholarships were offered through the University of Adelaide’s regular major round PhD scholarship cycle in September 2019. Six applications were received, with one applicant being considered suitable and shortlisted for interview. This applicant was ultimately unsuccessful following eligibility advice from the University of Adelaide, and so no new PhD students were accepted into the program this reporting year.</w:t>
      </w:r>
    </w:p>
    <w:p w14:paraId="53C89829" w14:textId="252205D8" w:rsidR="0049764B" w:rsidRPr="0049764B" w:rsidRDefault="006313D9" w:rsidP="00EA086B">
      <w:pPr>
        <w:rPr>
          <w:lang w:eastAsia="en-AU"/>
        </w:rPr>
      </w:pPr>
      <w:r>
        <w:rPr>
          <w:lang w:eastAsia="en-AU"/>
        </w:rPr>
        <w:t>The Commission team has</w:t>
      </w:r>
      <w:r w:rsidR="0049764B" w:rsidRPr="0049764B">
        <w:rPr>
          <w:lang w:eastAsia="en-AU"/>
        </w:rPr>
        <w:t xml:space="preserve"> reviewed research topics on offer in line with the </w:t>
      </w:r>
      <w:r w:rsidR="001D51B7">
        <w:rPr>
          <w:lang w:eastAsia="en-AU"/>
        </w:rPr>
        <w:t>key areas of work within the Commission</w:t>
      </w:r>
      <w:r w:rsidR="0049764B" w:rsidRPr="0049764B">
        <w:rPr>
          <w:lang w:eastAsia="en-AU"/>
        </w:rPr>
        <w:t>, which will be advertised again in the next major round of the PhD scholarship cycle in August/September 2020.</w:t>
      </w:r>
    </w:p>
    <w:p w14:paraId="518234C9" w14:textId="3F39BFE8" w:rsidR="0049764B" w:rsidRPr="0049764B" w:rsidRDefault="0049764B" w:rsidP="00EA086B">
      <w:pPr>
        <w:rPr>
          <w:lang w:eastAsia="en-AU"/>
        </w:rPr>
      </w:pPr>
      <w:r w:rsidRPr="0049764B">
        <w:rPr>
          <w:lang w:eastAsia="en-AU"/>
        </w:rPr>
        <w:t xml:space="preserve">The two successful candidates from the 2018-19 major round continued their research this year into men’s uptake of flexible working arrangements, and best practice for resolving </w:t>
      </w:r>
      <w:r w:rsidRPr="0049764B">
        <w:rPr>
          <w:lang w:eastAsia="en-AU"/>
        </w:rPr>
        <w:lastRenderedPageBreak/>
        <w:t>disability discri</w:t>
      </w:r>
      <w:r w:rsidR="001D51B7">
        <w:rPr>
          <w:lang w:eastAsia="en-AU"/>
        </w:rPr>
        <w:t xml:space="preserve">mination disputes in education </w:t>
      </w:r>
      <w:r w:rsidRPr="0049764B">
        <w:rPr>
          <w:lang w:eastAsia="en-AU"/>
        </w:rPr>
        <w:t>where the student’s behaviour is an issue, respectively.</w:t>
      </w:r>
    </w:p>
    <w:p w14:paraId="0B2FDF56" w14:textId="0935E5F1" w:rsidR="0049764B" w:rsidRPr="0049764B" w:rsidRDefault="0049764B" w:rsidP="00EA086B">
      <w:pPr>
        <w:rPr>
          <w:lang w:eastAsia="en-AU"/>
        </w:rPr>
      </w:pPr>
      <w:r w:rsidRPr="0049764B">
        <w:rPr>
          <w:lang w:eastAsia="en-AU"/>
        </w:rPr>
        <w:t>The latter research aims to make recommendations to improve the e</w:t>
      </w:r>
      <w:r w:rsidR="001D51B7">
        <w:rPr>
          <w:lang w:eastAsia="en-AU"/>
        </w:rPr>
        <w:t>fficiency of the Commission</w:t>
      </w:r>
      <w:r w:rsidRPr="0049764B">
        <w:rPr>
          <w:lang w:eastAsia="en-AU"/>
        </w:rPr>
        <w:t xml:space="preserve">’s conciliation service and to address knowledge gaps that exist in the literature. The candidate has received high risk ethics clearance from the University of Adelaide and commenced their research in December 2019. The first chapter of the literature review on Alternative Dispute Resolution has been completed, and recruitment emails and letters have been issued to the Victorian Equal Opportunity and Human Rights Commission and the Australian Human Rights Commission, as well as various other statutory and educational bodies, regarding phase one of the research. </w:t>
      </w:r>
    </w:p>
    <w:p w14:paraId="46979153" w14:textId="77777777" w:rsidR="0049764B" w:rsidRPr="0049764B" w:rsidRDefault="0049764B" w:rsidP="00EA086B">
      <w:pPr>
        <w:rPr>
          <w:lang w:eastAsia="en-AU"/>
        </w:rPr>
      </w:pPr>
      <w:r w:rsidRPr="0049764B">
        <w:rPr>
          <w:lang w:eastAsia="en-AU"/>
        </w:rPr>
        <w:t xml:space="preserve">The research regarding men’s uptake of flexible working arrangements, and impact thereof on gender equity, seeks to understand barriers and facilitators to men’s flexible work and will provide actionable recommendations to improve the accessibility of flexible work. A series of interviews with organisational leaders has been completed and a second series of interviews with men engaged in flexible work is planned. This candidate’s research has been accepted for presentation at the international Gender, Work &amp; Organization conference in 2021.  </w:t>
      </w:r>
    </w:p>
    <w:p w14:paraId="3FAF0800" w14:textId="77777777" w:rsidR="0049764B" w:rsidRPr="0049764B" w:rsidRDefault="0049764B" w:rsidP="0049764B">
      <w:pPr>
        <w:rPr>
          <w:lang w:eastAsia="en-AU"/>
        </w:rPr>
      </w:pPr>
    </w:p>
    <w:p w14:paraId="38D2C297" w14:textId="77777777" w:rsidR="0049764B" w:rsidRPr="0049764B" w:rsidRDefault="0049764B" w:rsidP="002D04C4">
      <w:pPr>
        <w:pStyle w:val="Heading3"/>
      </w:pPr>
      <w:bookmarkStart w:id="39" w:name="_Toc50130778"/>
      <w:r w:rsidRPr="0049764B">
        <w:t>5.2.2. University of Adelaide’s L</w:t>
      </w:r>
      <w:r w:rsidRPr="0049764B">
        <w:rPr>
          <w:bCs/>
        </w:rPr>
        <w:t>aw and Justice Internship Program</w:t>
      </w:r>
      <w:bookmarkEnd w:id="39"/>
      <w:r w:rsidRPr="0049764B">
        <w:t xml:space="preserve"> </w:t>
      </w:r>
    </w:p>
    <w:p w14:paraId="2BB749E0" w14:textId="77777777" w:rsidR="00EA086B" w:rsidRDefault="00EA086B" w:rsidP="0049764B">
      <w:pPr>
        <w:rPr>
          <w:lang w:eastAsia="en-AU"/>
        </w:rPr>
      </w:pPr>
    </w:p>
    <w:p w14:paraId="087FE57D" w14:textId="3F4535C9" w:rsidR="0049764B" w:rsidRPr="0049764B" w:rsidRDefault="001D51B7" w:rsidP="0049764B">
      <w:pPr>
        <w:rPr>
          <w:lang w:eastAsia="en-AU"/>
        </w:rPr>
      </w:pPr>
      <w:r>
        <w:rPr>
          <w:lang w:eastAsia="en-AU"/>
        </w:rPr>
        <w:t>In 2019-20 the Commission</w:t>
      </w:r>
      <w:r w:rsidR="0049764B" w:rsidRPr="0049764B">
        <w:rPr>
          <w:lang w:eastAsia="en-AU"/>
        </w:rPr>
        <w:t xml:space="preserve"> has continued its partnership with the University of Adelaide in providing placement opportunities to Bachelor of Laws students as part of the university’s Law and Justice Internship Program.</w:t>
      </w:r>
    </w:p>
    <w:p w14:paraId="2D939C97" w14:textId="3E2887C3" w:rsidR="0049764B" w:rsidRPr="0049764B" w:rsidRDefault="0049764B" w:rsidP="0049764B">
      <w:pPr>
        <w:rPr>
          <w:lang w:eastAsia="en-AU"/>
        </w:rPr>
      </w:pPr>
      <w:r w:rsidRPr="0049764B">
        <w:rPr>
          <w:lang w:eastAsia="en-AU"/>
        </w:rPr>
        <w:t xml:space="preserve">Student interns are able to gain an appreciation for the practical operation of equal opportunity law by undertaking </w:t>
      </w:r>
      <w:r w:rsidR="001D51B7">
        <w:rPr>
          <w:lang w:eastAsia="en-AU"/>
        </w:rPr>
        <w:t>a 22-25 day placement at the Commission</w:t>
      </w:r>
      <w:r w:rsidRPr="0049764B">
        <w:rPr>
          <w:lang w:eastAsia="en-AU"/>
        </w:rPr>
        <w:t xml:space="preserve">, usually part-time over the duration of a semester. Interns are typically final year students who are recommended by the university program coordinator as high-achieving and with a demonstrated passion and interest in public law. </w:t>
      </w:r>
    </w:p>
    <w:p w14:paraId="12EB1ED5" w14:textId="25A6D146" w:rsidR="0049764B" w:rsidRPr="0049764B" w:rsidRDefault="0049764B" w:rsidP="0049764B">
      <w:pPr>
        <w:rPr>
          <w:lang w:eastAsia="en-AU"/>
        </w:rPr>
      </w:pPr>
      <w:r w:rsidRPr="0049764B">
        <w:rPr>
          <w:lang w:eastAsia="en-AU"/>
        </w:rPr>
        <w:t>During their internshi</w:t>
      </w:r>
      <w:r w:rsidR="001D51B7">
        <w:rPr>
          <w:lang w:eastAsia="en-AU"/>
        </w:rPr>
        <w:t>p, students are supported by Commission</w:t>
      </w:r>
      <w:r w:rsidRPr="0049764B">
        <w:rPr>
          <w:lang w:eastAsia="en-AU"/>
        </w:rPr>
        <w:t xml:space="preserve"> staff to analyse the impact of law from a policy perspective and in the context of social and cultural diversity. During their </w:t>
      </w:r>
      <w:r w:rsidRPr="0049764B">
        <w:rPr>
          <w:lang w:eastAsia="en-AU"/>
        </w:rPr>
        <w:lastRenderedPageBreak/>
        <w:t>internship the student produces a project proposal, literature review</w:t>
      </w:r>
      <w:r w:rsidR="005E2B2A">
        <w:rPr>
          <w:lang w:eastAsia="en-AU"/>
        </w:rPr>
        <w:t>, research,</w:t>
      </w:r>
      <w:r w:rsidRPr="0049764B">
        <w:rPr>
          <w:lang w:eastAsia="en-AU"/>
        </w:rPr>
        <w:t xml:space="preserve"> and final report regarding a specified research topic, and presents an overview of th</w:t>
      </w:r>
      <w:r w:rsidR="005E2B2A">
        <w:rPr>
          <w:lang w:eastAsia="en-AU"/>
        </w:rPr>
        <w:t>is</w:t>
      </w:r>
      <w:r w:rsidRPr="0049764B">
        <w:rPr>
          <w:lang w:eastAsia="en-AU"/>
        </w:rPr>
        <w:t xml:space="preserve"> research to the </w:t>
      </w:r>
      <w:r w:rsidR="001D51B7">
        <w:rPr>
          <w:lang w:eastAsia="en-AU"/>
        </w:rPr>
        <w:t>Commission</w:t>
      </w:r>
      <w:r w:rsidRPr="0049764B">
        <w:rPr>
          <w:lang w:eastAsia="en-AU"/>
        </w:rPr>
        <w:t xml:space="preserve"> team in their final week. Student interns are also supported to conduct consultations with key stakeholders to inform their research and further develop their professional skills. </w:t>
      </w:r>
    </w:p>
    <w:p w14:paraId="610A79EA" w14:textId="66846FBE" w:rsidR="0049764B" w:rsidRPr="0049764B" w:rsidRDefault="0049764B" w:rsidP="0049764B">
      <w:pPr>
        <w:rPr>
          <w:lang w:eastAsia="en-AU"/>
        </w:rPr>
      </w:pPr>
      <w:r w:rsidRPr="0049764B">
        <w:rPr>
          <w:lang w:eastAsia="en-AU"/>
        </w:rPr>
        <w:t>In early 2019-20 a student report was completed summarising research i</w:t>
      </w:r>
      <w:r w:rsidR="00972C26">
        <w:rPr>
          <w:lang w:eastAsia="en-AU"/>
        </w:rPr>
        <w:t>nto the accessibility of the Commission</w:t>
      </w:r>
      <w:r w:rsidRPr="0049764B">
        <w:rPr>
          <w:lang w:eastAsia="en-AU"/>
        </w:rPr>
        <w:t>’s complaint service to First Nations people in South Australia. The research involved consulting with prominent South Australian First Nations leaders, community workers and cultural adviso</w:t>
      </w:r>
      <w:r w:rsidR="00972C26">
        <w:rPr>
          <w:lang w:eastAsia="en-AU"/>
        </w:rPr>
        <w:t>rs on issues relating to the Commission</w:t>
      </w:r>
      <w:r w:rsidRPr="0049764B">
        <w:rPr>
          <w:lang w:eastAsia="en-AU"/>
        </w:rPr>
        <w:t>’s activities and services.</w:t>
      </w:r>
    </w:p>
    <w:p w14:paraId="25E90BAC" w14:textId="7190BBEE" w:rsidR="0049764B" w:rsidRPr="0049764B" w:rsidRDefault="0049764B" w:rsidP="0049764B">
      <w:pPr>
        <w:rPr>
          <w:lang w:eastAsia="en-AU"/>
        </w:rPr>
      </w:pPr>
      <w:r w:rsidRPr="0049764B">
        <w:rPr>
          <w:lang w:eastAsia="en-AU"/>
        </w:rPr>
        <w:t xml:space="preserve">The report identified </w:t>
      </w:r>
      <w:r w:rsidR="00DC169F">
        <w:rPr>
          <w:lang w:eastAsia="en-AU"/>
        </w:rPr>
        <w:t xml:space="preserve">a number of </w:t>
      </w:r>
      <w:r w:rsidRPr="0049764B">
        <w:rPr>
          <w:lang w:eastAsia="en-AU"/>
        </w:rPr>
        <w:t>barriers for First Nat</w:t>
      </w:r>
      <w:r w:rsidR="00972C26">
        <w:rPr>
          <w:lang w:eastAsia="en-AU"/>
        </w:rPr>
        <w:t>ions people in accessing the Commission</w:t>
      </w:r>
      <w:r w:rsidR="00DC169F">
        <w:rPr>
          <w:lang w:eastAsia="en-AU"/>
        </w:rPr>
        <w:t xml:space="preserve">’s complaint handling process, and made </w:t>
      </w:r>
      <w:r w:rsidRPr="0049764B">
        <w:rPr>
          <w:lang w:eastAsia="en-AU"/>
        </w:rPr>
        <w:t>recommendations to impr</w:t>
      </w:r>
      <w:r w:rsidR="00972C0F">
        <w:rPr>
          <w:lang w:eastAsia="en-AU"/>
        </w:rPr>
        <w:t>ove the accessibility of the Commission</w:t>
      </w:r>
      <w:r w:rsidR="00DC169F">
        <w:rPr>
          <w:lang w:eastAsia="en-AU"/>
        </w:rPr>
        <w:t>’s services. These included</w:t>
      </w:r>
      <w:r w:rsidRPr="0049764B">
        <w:rPr>
          <w:lang w:eastAsia="en-AU"/>
        </w:rPr>
        <w:t xml:space="preserve"> by providing information and education to First Nations people with a focus on rural and remote areas, co-designing with community culturally specific and appropriate material, providing educational and informational seminars within targeted areas, establishing a trusted and ongoing presence in the First Nations community by collaborating with trusted leaders and organisations, and altering aspects of the conciliation process to make it more attractive and accessible to First Nations people.</w:t>
      </w:r>
    </w:p>
    <w:p w14:paraId="78719E32" w14:textId="352BCA31" w:rsidR="0049764B" w:rsidRPr="0049764B" w:rsidRDefault="0049764B" w:rsidP="00EA086B">
      <w:pPr>
        <w:rPr>
          <w:lang w:eastAsia="en-AU"/>
        </w:rPr>
      </w:pPr>
      <w:r w:rsidRPr="0049764B">
        <w:rPr>
          <w:lang w:eastAsia="en-AU"/>
        </w:rPr>
        <w:t xml:space="preserve">In the </w:t>
      </w:r>
      <w:r w:rsidR="00972C0F">
        <w:rPr>
          <w:lang w:eastAsia="en-AU"/>
        </w:rPr>
        <w:t>second semester of 2019, the Commission</w:t>
      </w:r>
      <w:r w:rsidRPr="0049764B">
        <w:rPr>
          <w:lang w:eastAsia="en-AU"/>
        </w:rPr>
        <w:t xml:space="preserve"> hosted a student intern who researched and produced a report on ‘Mitigating the Disadvantages of Conciliation as a Method of Resolving Equal Opportunity Complaints’. This research considered the benefits and disadvantages of conciliation as the dominant method of resolving equal opportunity complaints, and the extent to which conciliators can mitigate these disadvantages. In addition to reviewing the available research, consultations were conducted with conciliators from three equal opportunity commissions operating in different Australian jurisdictions. </w:t>
      </w:r>
    </w:p>
    <w:p w14:paraId="39CEE6C4" w14:textId="77777777" w:rsidR="0049764B" w:rsidRPr="0049764B" w:rsidRDefault="0049764B" w:rsidP="00EA086B">
      <w:pPr>
        <w:rPr>
          <w:lang w:eastAsia="en-AU"/>
        </w:rPr>
      </w:pPr>
      <w:r w:rsidRPr="0049764B">
        <w:rPr>
          <w:lang w:eastAsia="en-AU"/>
        </w:rPr>
        <w:t>The report concluded that the disadvantages of conciliation are deeply intertwined with its benefits, making it difficult for conciliators to mitigate these disadvantages without compromising the qualities that make conciliation a true alternative to the formal adversarial system. However the report found that conciliators are developing a coherent practice that enables them to manage these difficult balancing acts.</w:t>
      </w:r>
    </w:p>
    <w:p w14:paraId="5177B7C2" w14:textId="77777777" w:rsidR="0049764B" w:rsidRPr="0049764B" w:rsidRDefault="0049764B" w:rsidP="00EA086B">
      <w:pPr>
        <w:rPr>
          <w:lang w:eastAsia="en-AU"/>
        </w:rPr>
      </w:pPr>
      <w:r w:rsidRPr="0049764B">
        <w:rPr>
          <w:lang w:eastAsia="en-AU"/>
        </w:rPr>
        <w:lastRenderedPageBreak/>
        <w:t>The discussion in this report also emphasised the importance of the interplay between conciliation, later parts of the complaint resolution process, and the Commission’s educative, training and research functions in achieving the Act’s imperative of eliminating discrimination. It was concluded that for this system to function effectively, there must be a governmental commitment to adequately resource all of its functions.</w:t>
      </w:r>
    </w:p>
    <w:p w14:paraId="78D15D0C" w14:textId="47B2CF89" w:rsidR="0049764B" w:rsidRPr="0049764B" w:rsidRDefault="0049764B" w:rsidP="00EA086B">
      <w:pPr>
        <w:rPr>
          <w:lang w:eastAsia="en-AU"/>
        </w:rPr>
      </w:pPr>
      <w:r w:rsidRPr="0049764B">
        <w:rPr>
          <w:lang w:eastAsia="en-AU"/>
        </w:rPr>
        <w:t>In the</w:t>
      </w:r>
      <w:r w:rsidR="00972C0F">
        <w:rPr>
          <w:lang w:eastAsia="en-AU"/>
        </w:rPr>
        <w:t xml:space="preserve"> first semester of 2020, the Commission</w:t>
      </w:r>
      <w:r w:rsidRPr="0049764B">
        <w:rPr>
          <w:lang w:eastAsia="en-AU"/>
        </w:rPr>
        <w:t xml:space="preserve"> hosted a student intern who conducted research into assistance animal laws across Australian jurisdictions, and the impacts of the operation of these laws on various stakeholders. As part of this research, 10 key stakeholders from various peak bodies and research institutions, some with lived experience, were consulted, and submissions and case studies were received from a further six people living with disability. </w:t>
      </w:r>
    </w:p>
    <w:p w14:paraId="038E4615" w14:textId="77777777" w:rsidR="00EA086B" w:rsidRDefault="0049764B" w:rsidP="00EA086B">
      <w:pPr>
        <w:rPr>
          <w:lang w:eastAsia="en-AU"/>
        </w:rPr>
      </w:pPr>
      <w:r w:rsidRPr="0049764B">
        <w:rPr>
          <w:lang w:eastAsia="en-AU"/>
        </w:rPr>
        <w:t xml:space="preserve">The final report produced identified that the current inconsistencies across jurisdictions have the effect of creating confusion, ultimately undermining the objectives of the relevant laws, and made recommendations to harmonise laws across jurisdictions regarding the definition of an ‘assistance animal’ and the associated accreditation and identification requirements. </w:t>
      </w:r>
    </w:p>
    <w:p w14:paraId="7245CD86" w14:textId="1D971C04" w:rsidR="0049764B" w:rsidRPr="0049764B" w:rsidRDefault="00972C0F" w:rsidP="00EA086B">
      <w:pPr>
        <w:rPr>
          <w:lang w:eastAsia="en-AU"/>
        </w:rPr>
      </w:pPr>
      <w:r>
        <w:rPr>
          <w:lang w:eastAsia="en-AU"/>
        </w:rPr>
        <w:t>In 2020-21 the Commission</w:t>
      </w:r>
      <w:r w:rsidR="0049764B" w:rsidRPr="0049764B">
        <w:rPr>
          <w:lang w:eastAsia="en-AU"/>
        </w:rPr>
        <w:t xml:space="preserve"> plans to summarise and fact-check this report with the assistance of the national Assistance Animal Working Group,</w:t>
      </w:r>
      <w:r w:rsidR="0049764B" w:rsidRPr="0049764B">
        <w:rPr>
          <w:vertAlign w:val="superscript"/>
          <w:lang w:eastAsia="en-AU"/>
        </w:rPr>
        <w:footnoteReference w:id="23"/>
      </w:r>
      <w:r w:rsidR="0049764B" w:rsidRPr="0049764B">
        <w:rPr>
          <w:lang w:eastAsia="en-AU"/>
        </w:rPr>
        <w:t xml:space="preserve"> prior to distributing and making the report publically available.</w:t>
      </w:r>
    </w:p>
    <w:p w14:paraId="7AEA7C45" w14:textId="77777777" w:rsidR="0049764B" w:rsidRPr="0049764B" w:rsidRDefault="0049764B" w:rsidP="00EA086B">
      <w:pPr>
        <w:rPr>
          <w:lang w:eastAsia="en-AU"/>
        </w:rPr>
      </w:pPr>
    </w:p>
    <w:p w14:paraId="10AE672B" w14:textId="0579C7FA" w:rsidR="0049764B" w:rsidRPr="005E2B2A" w:rsidRDefault="0049764B" w:rsidP="002D04C4">
      <w:pPr>
        <w:pStyle w:val="Heading3"/>
      </w:pPr>
      <w:bookmarkStart w:id="40" w:name="_Toc50130779"/>
      <w:r w:rsidRPr="005E2B2A">
        <w:t>5.2.3</w:t>
      </w:r>
      <w:r w:rsidR="002D04C4">
        <w:t>.</w:t>
      </w:r>
      <w:r w:rsidRPr="005E2B2A">
        <w:t xml:space="preserve"> Flinders University ‘Law in a Digital Age’ software application development</w:t>
      </w:r>
      <w:bookmarkEnd w:id="40"/>
    </w:p>
    <w:p w14:paraId="4829F166" w14:textId="77777777" w:rsidR="00EA086B" w:rsidRDefault="00EA086B" w:rsidP="0049764B">
      <w:pPr>
        <w:rPr>
          <w:lang w:eastAsia="en-AU"/>
        </w:rPr>
      </w:pPr>
    </w:p>
    <w:p w14:paraId="0DB89917" w14:textId="67E209E8" w:rsidR="0049764B" w:rsidRPr="0049764B" w:rsidRDefault="008C166F" w:rsidP="0049764B">
      <w:pPr>
        <w:rPr>
          <w:lang w:eastAsia="en-AU"/>
        </w:rPr>
      </w:pPr>
      <w:r>
        <w:rPr>
          <w:lang w:eastAsia="en-AU"/>
        </w:rPr>
        <w:t>In Semester 1 2020, the Commission</w:t>
      </w:r>
      <w:r w:rsidR="0049764B" w:rsidRPr="0049764B">
        <w:rPr>
          <w:lang w:eastAsia="en-AU"/>
        </w:rPr>
        <w:t xml:space="preserve"> took part as a collaborating agency for two software applications regarding equal opportunity, developed by students undertaking the ‘Law in a Digital Age’ course at Flinders University. </w:t>
      </w:r>
    </w:p>
    <w:p w14:paraId="7DD5D13B" w14:textId="77777777" w:rsidR="0049764B" w:rsidRPr="0049764B" w:rsidRDefault="0049764B" w:rsidP="0049764B">
      <w:pPr>
        <w:rPr>
          <w:lang w:eastAsia="en-AU"/>
        </w:rPr>
      </w:pPr>
      <w:r w:rsidRPr="0049764B">
        <w:rPr>
          <w:lang w:eastAsia="en-AU"/>
        </w:rPr>
        <w:lastRenderedPageBreak/>
        <w:t xml:space="preserve">The Law in a Digital Age course is taught to Bachelor of Laws students at Flinders University, and requires students to undertake research into relevant laws and learn coding to write legal software applications related to access to justice issues. </w:t>
      </w:r>
    </w:p>
    <w:p w14:paraId="0EC8C863" w14:textId="322D9AEF" w:rsidR="0049764B" w:rsidRPr="0049764B" w:rsidRDefault="008C166F" w:rsidP="0049764B">
      <w:pPr>
        <w:rPr>
          <w:lang w:eastAsia="en-AU"/>
        </w:rPr>
      </w:pPr>
      <w:r>
        <w:rPr>
          <w:lang w:eastAsia="en-AU"/>
        </w:rPr>
        <w:t>The Commission</w:t>
      </w:r>
      <w:r w:rsidR="0049764B" w:rsidRPr="0049764B">
        <w:rPr>
          <w:lang w:eastAsia="en-AU"/>
        </w:rPr>
        <w:t xml:space="preserve"> core team identified two topics that could be fitting for the development of publically av</w:t>
      </w:r>
      <w:r w:rsidR="00B03A88">
        <w:rPr>
          <w:lang w:eastAsia="en-AU"/>
        </w:rPr>
        <w:t xml:space="preserve">ailable software applications (apps) and </w:t>
      </w:r>
      <w:r w:rsidR="0049764B" w:rsidRPr="0049764B">
        <w:rPr>
          <w:lang w:eastAsia="en-AU"/>
        </w:rPr>
        <w:t>that w</w:t>
      </w:r>
      <w:r w:rsidR="00687696">
        <w:rPr>
          <w:lang w:eastAsia="en-AU"/>
        </w:rPr>
        <w:t>ould further the work of the Commission</w:t>
      </w:r>
      <w:r w:rsidR="0049764B" w:rsidRPr="0049764B">
        <w:rPr>
          <w:lang w:eastAsia="en-AU"/>
        </w:rPr>
        <w:t xml:space="preserve"> and create greater efficiency in resource usage. </w:t>
      </w:r>
    </w:p>
    <w:p w14:paraId="47BC2C7F" w14:textId="787F61CA" w:rsidR="0049764B" w:rsidRPr="0049764B" w:rsidRDefault="0049764B" w:rsidP="0049764B">
      <w:pPr>
        <w:rPr>
          <w:lang w:eastAsia="en-AU"/>
        </w:rPr>
      </w:pPr>
      <w:r w:rsidRPr="0049764B">
        <w:rPr>
          <w:lang w:eastAsia="en-AU"/>
        </w:rPr>
        <w:t xml:space="preserve">One application, the </w:t>
      </w:r>
      <w:r w:rsidRPr="002D04C4">
        <w:rPr>
          <w:i/>
          <w:lang w:eastAsia="en-AU"/>
        </w:rPr>
        <w:t>‘Jurisdiction Finder’</w:t>
      </w:r>
      <w:r w:rsidRPr="0049764B">
        <w:rPr>
          <w:lang w:eastAsia="en-AU"/>
        </w:rPr>
        <w:t xml:space="preserve"> app, was developed in collaborat</w:t>
      </w:r>
      <w:r w:rsidR="008C166F">
        <w:rPr>
          <w:lang w:eastAsia="en-AU"/>
        </w:rPr>
        <w:t>ion with the Commission</w:t>
      </w:r>
      <w:r w:rsidRPr="0049764B">
        <w:rPr>
          <w:lang w:eastAsia="en-AU"/>
        </w:rPr>
        <w:t>’s conciliation team. This app provides the user with information to assist in identifying whether the user’s issue of concern falls</w:t>
      </w:r>
      <w:r w:rsidR="008C166F">
        <w:rPr>
          <w:lang w:eastAsia="en-AU"/>
        </w:rPr>
        <w:t xml:space="preserve"> within the jurisdiction of the Act</w:t>
      </w:r>
      <w:r w:rsidRPr="0049764B">
        <w:rPr>
          <w:lang w:eastAsia="en-AU"/>
        </w:rPr>
        <w:t>. If so, the app provides information to the user on ho</w:t>
      </w:r>
      <w:r w:rsidR="008C166F">
        <w:rPr>
          <w:lang w:eastAsia="en-AU"/>
        </w:rPr>
        <w:t>w to make a complaint to the Commission</w:t>
      </w:r>
      <w:r w:rsidRPr="0049764B">
        <w:rPr>
          <w:lang w:eastAsia="en-AU"/>
        </w:rPr>
        <w:t>. Where the matter is outside of jurisdiction, the app directs the user to alternative complaint bodies that may have jurisdiction to consider the complaint.</w:t>
      </w:r>
    </w:p>
    <w:p w14:paraId="1903D643" w14:textId="18B8C29D" w:rsidR="0049764B" w:rsidRPr="0049764B" w:rsidRDefault="0049764B" w:rsidP="0049764B">
      <w:pPr>
        <w:rPr>
          <w:lang w:eastAsia="en-AU"/>
        </w:rPr>
      </w:pPr>
      <w:r w:rsidRPr="0049764B">
        <w:rPr>
          <w:lang w:eastAsia="en-AU"/>
        </w:rPr>
        <w:t>The second app develop</w:t>
      </w:r>
      <w:r w:rsidR="008C166F">
        <w:rPr>
          <w:lang w:eastAsia="en-AU"/>
        </w:rPr>
        <w:t>ed in collaboration with the Commission</w:t>
      </w:r>
      <w:r w:rsidRPr="0049764B">
        <w:rPr>
          <w:lang w:eastAsia="en-AU"/>
        </w:rPr>
        <w:t xml:space="preserve">’s policy team, the </w:t>
      </w:r>
      <w:r w:rsidRPr="002D04C4">
        <w:rPr>
          <w:i/>
          <w:lang w:eastAsia="en-AU"/>
        </w:rPr>
        <w:t>‘Access Alert’</w:t>
      </w:r>
      <w:r w:rsidRPr="005E2B2A">
        <w:rPr>
          <w:b/>
          <w:lang w:eastAsia="en-AU"/>
        </w:rPr>
        <w:t xml:space="preserve"> </w:t>
      </w:r>
      <w:r w:rsidRPr="0049764B">
        <w:rPr>
          <w:lang w:eastAsia="en-AU"/>
        </w:rPr>
        <w:t>app, is aimed at providing a means by which a person with disability can notify a publically accessible venue when they have encountered an access issue. The purpose is two-fold in providing an informal notification to the venue to raise awareness of their obligations under the Act, and to educate people living with disability about their right to ma</w:t>
      </w:r>
      <w:r w:rsidR="008C166F">
        <w:rPr>
          <w:lang w:eastAsia="en-AU"/>
        </w:rPr>
        <w:t>ke a formal complaint to the Commission</w:t>
      </w:r>
      <w:r w:rsidRPr="0049764B">
        <w:rPr>
          <w:lang w:eastAsia="en-AU"/>
        </w:rPr>
        <w:t xml:space="preserve">. </w:t>
      </w:r>
    </w:p>
    <w:p w14:paraId="433F7ED0" w14:textId="5C9156CA" w:rsidR="0049764B" w:rsidRPr="0049764B" w:rsidRDefault="0049764B" w:rsidP="0049764B">
      <w:pPr>
        <w:rPr>
          <w:lang w:eastAsia="en-AU"/>
        </w:rPr>
      </w:pPr>
      <w:r w:rsidRPr="0049764B">
        <w:rPr>
          <w:lang w:eastAsia="en-AU"/>
        </w:rPr>
        <w:t xml:space="preserve">In the development </w:t>
      </w:r>
      <w:r w:rsidR="008C166F">
        <w:rPr>
          <w:lang w:eastAsia="en-AU"/>
        </w:rPr>
        <w:t>of the Access Alert app, the Commission</w:t>
      </w:r>
      <w:r w:rsidRPr="0049764B">
        <w:rPr>
          <w:lang w:eastAsia="en-AU"/>
        </w:rPr>
        <w:t xml:space="preserve"> collaborated with JFA Purple Orange to arrange a co-design session between the Flinders University students and four people living with diverse disabilities. The vast majority of the co-designer contributions were incorporated into the final design by the students.</w:t>
      </w:r>
    </w:p>
    <w:p w14:paraId="75F0CD6C" w14:textId="2CA8B2E7" w:rsidR="0049764B" w:rsidRPr="0049764B" w:rsidRDefault="008C166F" w:rsidP="0049764B">
      <w:pPr>
        <w:rPr>
          <w:lang w:eastAsia="en-AU"/>
        </w:rPr>
      </w:pPr>
      <w:r>
        <w:rPr>
          <w:lang w:eastAsia="en-AU"/>
        </w:rPr>
        <w:t>The Commission</w:t>
      </w:r>
      <w:r w:rsidR="0049764B" w:rsidRPr="0049764B">
        <w:rPr>
          <w:lang w:eastAsia="en-AU"/>
        </w:rPr>
        <w:t xml:space="preserve"> core team and Commissioner attended the end of semester ‘Law in a Digital Age’ online presentation evening on 9 June to view the final applications developed by the students, and subsequently met with the course convenor to finalise a list of adj</w:t>
      </w:r>
      <w:r>
        <w:rPr>
          <w:lang w:eastAsia="en-AU"/>
        </w:rPr>
        <w:t>ustments required before the Commission</w:t>
      </w:r>
      <w:r w:rsidR="0049764B" w:rsidRPr="0049764B">
        <w:rPr>
          <w:lang w:eastAsia="en-AU"/>
        </w:rPr>
        <w:t xml:space="preserve"> could acquire the apps.</w:t>
      </w:r>
      <w:r w:rsidR="0049764B" w:rsidRPr="0049764B">
        <w:rPr>
          <w:vertAlign w:val="superscript"/>
          <w:lang w:eastAsia="en-AU"/>
        </w:rPr>
        <w:footnoteReference w:id="24"/>
      </w:r>
    </w:p>
    <w:p w14:paraId="32059C99" w14:textId="06EAF1B4" w:rsidR="0049764B" w:rsidRPr="0049764B" w:rsidRDefault="0049764B" w:rsidP="0049764B">
      <w:pPr>
        <w:rPr>
          <w:lang w:eastAsia="en-AU"/>
        </w:rPr>
      </w:pPr>
      <w:r w:rsidRPr="0049764B">
        <w:rPr>
          <w:lang w:eastAsia="en-AU"/>
        </w:rPr>
        <w:lastRenderedPageBreak/>
        <w:t>In order to acq</w:t>
      </w:r>
      <w:r w:rsidR="008C166F">
        <w:rPr>
          <w:lang w:eastAsia="en-AU"/>
        </w:rPr>
        <w:t>uire and host these apps the Commission</w:t>
      </w:r>
      <w:r w:rsidRPr="0049764B">
        <w:rPr>
          <w:lang w:eastAsia="en-AU"/>
        </w:rPr>
        <w:t xml:space="preserve"> is required to undertake a number of Government ICT processes at an additional cost. These budget implications will be assessed in 2020-21, and if</w:t>
      </w:r>
      <w:r w:rsidR="008C166F">
        <w:rPr>
          <w:lang w:eastAsia="en-AU"/>
        </w:rPr>
        <w:t xml:space="preserve"> acquisition is feasible the Commission</w:t>
      </w:r>
      <w:r w:rsidRPr="0049764B">
        <w:rPr>
          <w:lang w:eastAsia="en-AU"/>
        </w:rPr>
        <w:t xml:space="preserve"> will proceed with beta testing the apps more broadly in the community.</w:t>
      </w:r>
    </w:p>
    <w:p w14:paraId="1C5576DF" w14:textId="77777777" w:rsidR="0049764B" w:rsidRPr="0049764B" w:rsidRDefault="0049764B" w:rsidP="0049764B">
      <w:pPr>
        <w:rPr>
          <w:lang w:eastAsia="en-AU"/>
        </w:rPr>
      </w:pPr>
    </w:p>
    <w:p w14:paraId="15BE01F6" w14:textId="1D168E76" w:rsidR="0049764B" w:rsidRPr="0049764B" w:rsidRDefault="0049764B" w:rsidP="002D04C4">
      <w:pPr>
        <w:pStyle w:val="Heading3"/>
      </w:pPr>
      <w:bookmarkStart w:id="41" w:name="_Toc50130780"/>
      <w:r w:rsidRPr="0049764B">
        <w:t>5.2.4</w:t>
      </w:r>
      <w:r w:rsidR="002D04C4">
        <w:t>.</w:t>
      </w:r>
      <w:r w:rsidRPr="0049764B">
        <w:t xml:space="preserve"> Pamphlet on assistance animal laws produced with </w:t>
      </w:r>
      <w:r w:rsidR="002D04C4">
        <w:t xml:space="preserve">the </w:t>
      </w:r>
      <w:r w:rsidRPr="0049764B">
        <w:t>Dog and Cat Management Board</w:t>
      </w:r>
      <w:bookmarkEnd w:id="41"/>
    </w:p>
    <w:p w14:paraId="64042C15" w14:textId="3738BC71" w:rsidR="00EA086B" w:rsidRDefault="00EA086B" w:rsidP="0049764B">
      <w:pPr>
        <w:rPr>
          <w:lang w:eastAsia="en-AU"/>
        </w:rPr>
      </w:pPr>
    </w:p>
    <w:p w14:paraId="355DEFA4" w14:textId="5329047D" w:rsidR="0049764B" w:rsidRPr="0049764B" w:rsidRDefault="008C166F" w:rsidP="0049764B">
      <w:pPr>
        <w:rPr>
          <w:lang w:eastAsia="en-AU"/>
        </w:rPr>
      </w:pPr>
      <w:r>
        <w:rPr>
          <w:lang w:eastAsia="en-AU"/>
        </w:rPr>
        <w:t>In 2019-20 the Commission</w:t>
      </w:r>
      <w:r w:rsidR="0049764B" w:rsidRPr="0049764B">
        <w:rPr>
          <w:lang w:eastAsia="en-AU"/>
        </w:rPr>
        <w:t xml:space="preserve"> collaborated on a project led by the Dog and Cat Management Board regarding the production of a publication detailing the rights and responsibilities of publically accessible venues and facilities with regard to access for assistance dogs. </w:t>
      </w:r>
    </w:p>
    <w:p w14:paraId="32E02790" w14:textId="4DA94712" w:rsidR="007E6D81" w:rsidRDefault="0049764B" w:rsidP="00EA086B">
      <w:pPr>
        <w:rPr>
          <w:rFonts w:eastAsiaTheme="majorEastAsia" w:cs="Tahoma"/>
          <w:b/>
          <w:color w:val="E1251B"/>
          <w:sz w:val="36"/>
          <w:szCs w:val="24"/>
        </w:rPr>
      </w:pPr>
      <w:r w:rsidRPr="0049764B">
        <w:rPr>
          <w:lang w:eastAsia="en-AU"/>
        </w:rPr>
        <w:t xml:space="preserve">This publication outlines the relevant provisions of laws in operation in South Australia, including the Act and the federal </w:t>
      </w:r>
      <w:r w:rsidRPr="0049764B">
        <w:rPr>
          <w:i/>
          <w:lang w:eastAsia="en-AU"/>
        </w:rPr>
        <w:t>Disability Discrimination Act 1992</w:t>
      </w:r>
      <w:r w:rsidR="008C166F">
        <w:rPr>
          <w:lang w:eastAsia="en-AU"/>
        </w:rPr>
        <w:t>. The Commission</w:t>
      </w:r>
      <w:r w:rsidRPr="0049764B">
        <w:rPr>
          <w:lang w:eastAsia="en-AU"/>
        </w:rPr>
        <w:t xml:space="preserve"> provided advice and input on the obligations and exemptions under the Act, and has made the finalised publication available via its website and promoted it amongst its networks, inc</w:t>
      </w:r>
      <w:r w:rsidR="008C166F">
        <w:rPr>
          <w:lang w:eastAsia="en-AU"/>
        </w:rPr>
        <w:t>luding via social media. The Commission</w:t>
      </w:r>
      <w:r w:rsidRPr="0049764B">
        <w:rPr>
          <w:lang w:eastAsia="en-AU"/>
        </w:rPr>
        <w:t xml:space="preserve"> has insufficient funding to print and distribute this publication in hard copy form.</w:t>
      </w:r>
      <w:r w:rsidR="007E6D81">
        <w:rPr>
          <w:rFonts w:cs="Tahoma"/>
          <w:sz w:val="36"/>
          <w:szCs w:val="24"/>
        </w:rPr>
        <w:br w:type="page"/>
      </w:r>
    </w:p>
    <w:p w14:paraId="0D1F9FA2" w14:textId="77777777" w:rsidR="00EA086B" w:rsidRPr="002D04C4" w:rsidRDefault="007E6D81" w:rsidP="002D04C4">
      <w:pPr>
        <w:pStyle w:val="Heading1"/>
      </w:pPr>
      <w:bookmarkStart w:id="42" w:name="_Toc50130781"/>
      <w:r w:rsidRPr="002D04C4">
        <w:lastRenderedPageBreak/>
        <w:t>Section 6</w:t>
      </w:r>
      <w:bookmarkEnd w:id="42"/>
      <w:r w:rsidRPr="002D04C4">
        <w:t xml:space="preserve"> </w:t>
      </w:r>
    </w:p>
    <w:p w14:paraId="581DE10F" w14:textId="2AFC0F42" w:rsidR="007E6D81" w:rsidRPr="002D04C4" w:rsidRDefault="007E6D81" w:rsidP="002D04C4">
      <w:pPr>
        <w:pStyle w:val="Heading1"/>
      </w:pPr>
      <w:bookmarkStart w:id="43" w:name="_Toc49884464"/>
      <w:bookmarkStart w:id="44" w:name="_Toc50130782"/>
      <w:r w:rsidRPr="002D04C4">
        <w:t>Function 3</w:t>
      </w:r>
      <w:r w:rsidR="00EA086B" w:rsidRPr="002D04C4">
        <w:t xml:space="preserve">: </w:t>
      </w:r>
      <w:r w:rsidRPr="002D04C4">
        <w:t>Recommendations for reforms that will advance equal opportunity and prevent discrimination in S</w:t>
      </w:r>
      <w:bookmarkEnd w:id="43"/>
      <w:bookmarkEnd w:id="44"/>
      <w:r w:rsidR="00965FD0">
        <w:t>A</w:t>
      </w:r>
    </w:p>
    <w:p w14:paraId="0D4FDC83" w14:textId="77777777" w:rsidR="007E6D81" w:rsidRPr="007E6D81" w:rsidRDefault="007E6D81" w:rsidP="007E6D81">
      <w:pPr>
        <w:spacing w:line="259" w:lineRule="auto"/>
        <w:jc w:val="left"/>
        <w:rPr>
          <w:sz w:val="22"/>
          <w:lang w:eastAsia="en-AU"/>
        </w:rPr>
      </w:pPr>
    </w:p>
    <w:p w14:paraId="4BCB3BD2" w14:textId="2476650C" w:rsidR="007E6D81" w:rsidRPr="007E6D81" w:rsidRDefault="007E6D81" w:rsidP="005C4C02">
      <w:pPr>
        <w:pStyle w:val="Heading2"/>
      </w:pPr>
      <w:bookmarkStart w:id="45" w:name="_Toc50130783"/>
      <w:r w:rsidRPr="007E6D81">
        <w:t>6.1</w:t>
      </w:r>
      <w:r w:rsidR="002D04C4">
        <w:t>.</w:t>
      </w:r>
      <w:r w:rsidRPr="007E6D81">
        <w:t xml:space="preserve"> Submissions to the SA Attorney-General</w:t>
      </w:r>
      <w:bookmarkEnd w:id="45"/>
    </w:p>
    <w:p w14:paraId="05078936" w14:textId="77777777" w:rsidR="00EA086B" w:rsidRDefault="00EA086B" w:rsidP="00EA086B"/>
    <w:p w14:paraId="4EC2C3E6" w14:textId="1558F95E" w:rsidR="007E6D81" w:rsidRPr="007E6D81" w:rsidRDefault="007E6D81" w:rsidP="002D04C4">
      <w:pPr>
        <w:pStyle w:val="Heading3"/>
      </w:pPr>
      <w:bookmarkStart w:id="46" w:name="_Toc50130784"/>
      <w:r w:rsidRPr="007E6D81">
        <w:t>6.1.1</w:t>
      </w:r>
      <w:r w:rsidR="002D04C4">
        <w:t>.</w:t>
      </w:r>
      <w:r w:rsidRPr="007E6D81">
        <w:t xml:space="preserve"> </w:t>
      </w:r>
      <w:r w:rsidRPr="007E6D81">
        <w:tab/>
        <w:t>Feedback on proposed Statute Amendments (Legalisation of Same Sex Marriage Consequential Amendments) Bill 2019</w:t>
      </w:r>
      <w:bookmarkEnd w:id="46"/>
    </w:p>
    <w:p w14:paraId="1F165D0C" w14:textId="77777777" w:rsidR="00EA086B" w:rsidRDefault="00EA086B" w:rsidP="00EA086B"/>
    <w:p w14:paraId="20E23BE1" w14:textId="5DCCEF1A" w:rsidR="007E6D81" w:rsidRPr="007E6D81" w:rsidRDefault="007E6D81" w:rsidP="007E6D81">
      <w:r w:rsidRPr="007E6D81">
        <w:t>On 16 July 2019 the Attorney-General sought comment from the Commissioner on the Statute Amendments (Legalisation of Same Sex Marriage Consequential Amendments) Bill 2019. This bill proposed to update, by r</w:t>
      </w:r>
      <w:r w:rsidR="009B1013">
        <w:t xml:space="preserve">emoving gendered language from </w:t>
      </w:r>
      <w:r w:rsidRPr="007E6D81">
        <w:t xml:space="preserve">19 acts of parliament to reflect the federal definition of marriage being gender-neutral as per the passing of the </w:t>
      </w:r>
      <w:r w:rsidRPr="007E6D81">
        <w:rPr>
          <w:i/>
        </w:rPr>
        <w:t xml:space="preserve">Marriage Amendment (Definition and Religious Freedoms) Act 2017 </w:t>
      </w:r>
      <w:r w:rsidRPr="007E6D81">
        <w:t>(</w:t>
      </w:r>
      <w:proofErr w:type="spellStart"/>
      <w:r w:rsidRPr="007E6D81">
        <w:t>Cth</w:t>
      </w:r>
      <w:proofErr w:type="spellEnd"/>
      <w:r w:rsidRPr="007E6D81">
        <w:t>).</w:t>
      </w:r>
    </w:p>
    <w:p w14:paraId="221FDABE" w14:textId="708C657E" w:rsidR="007E6D81" w:rsidRPr="007E6D81" w:rsidRDefault="007E6D81" w:rsidP="007E6D81">
      <w:r w:rsidRPr="007E6D81">
        <w:t>In response, the Commissioner confirmed her support for the amendments proposed. However the Commissioner noted that the proposed amendments to four superannuation-related Acts did not address the requirement in those Acts for ‘cohabitation’. As South Australian legislation continues to evolve to respond to modern community family and relationship arrangements, the Commissioner advised that cohabitation should no longer be a pre-requisite for a spousal relationship. Further, the Commissioner reflected an understanding that the reform Bill was limited in scope,</w:t>
      </w:r>
      <w:r w:rsidR="00E60149">
        <w:t xml:space="preserve"> especially regarding Acts that</w:t>
      </w:r>
      <w:r w:rsidRPr="007E6D81">
        <w:t xml:space="preserve"> are not assigned to the Attorney-General.</w:t>
      </w:r>
    </w:p>
    <w:p w14:paraId="0AE7624C" w14:textId="77777777" w:rsidR="007E6D81" w:rsidRPr="007E6D81" w:rsidRDefault="007E6D81" w:rsidP="007E6D81"/>
    <w:p w14:paraId="69B2A817" w14:textId="548858E7" w:rsidR="007E6D81" w:rsidRPr="007E6D81" w:rsidRDefault="007E6D81" w:rsidP="002D04C4">
      <w:pPr>
        <w:pStyle w:val="Heading3"/>
      </w:pPr>
      <w:bookmarkStart w:id="47" w:name="_Toc50130785"/>
      <w:r w:rsidRPr="007E6D81">
        <w:t>6.1.2</w:t>
      </w:r>
      <w:r w:rsidR="002D04C4">
        <w:t>.</w:t>
      </w:r>
      <w:r w:rsidRPr="007E6D81">
        <w:t xml:space="preserve"> </w:t>
      </w:r>
      <w:r w:rsidRPr="007E6D81">
        <w:tab/>
        <w:t>Improving protections against discrimination and vilification in South Australia</w:t>
      </w:r>
      <w:bookmarkEnd w:id="47"/>
    </w:p>
    <w:p w14:paraId="511CA38B" w14:textId="77777777" w:rsidR="00EA086B" w:rsidRDefault="00EA086B" w:rsidP="007E6D81"/>
    <w:p w14:paraId="05E77A30" w14:textId="07AF4C21" w:rsidR="007E6D81" w:rsidRPr="007E6D81" w:rsidRDefault="007E6D81" w:rsidP="007E6D81">
      <w:r w:rsidRPr="007E6D81">
        <w:t>On 26 July 2019 the Commissioner wrote to the Attorney-General to provide advice on the current protections, and gaps in protection, available</w:t>
      </w:r>
      <w:r w:rsidR="0037060E">
        <w:t xml:space="preserve"> to South Australians under the Act</w:t>
      </w:r>
      <w:r w:rsidRPr="007E6D81">
        <w:t>, recommending that Legisl</w:t>
      </w:r>
      <w:r w:rsidR="0037060E">
        <w:t>ative Services work with the Commission</w:t>
      </w:r>
      <w:r w:rsidRPr="007E6D81">
        <w:t xml:space="preserve"> to develop a suite of </w:t>
      </w:r>
      <w:r w:rsidRPr="007E6D81">
        <w:lastRenderedPageBreak/>
        <w:t xml:space="preserve">amendments to the Act and that proposed amendments to the Act be subject to public consultation. </w:t>
      </w:r>
    </w:p>
    <w:p w14:paraId="627D1D8A" w14:textId="67369126" w:rsidR="007E6D81" w:rsidRPr="007E6D81" w:rsidRDefault="007E6D81" w:rsidP="005E10FE">
      <w:r w:rsidRPr="007E6D81">
        <w:t>This briefing built on a briefing from the previous reporting period (dated 27 May 2019), which outlined the number and nature o</w:t>
      </w:r>
      <w:r w:rsidR="0037060E">
        <w:t>f complaints lodged with the Commission</w:t>
      </w:r>
      <w:r w:rsidRPr="007E6D81">
        <w:t xml:space="preserve"> on the grounds of religious appearance and dress from 2009 to April 2019, and expanded the recommendations </w:t>
      </w:r>
      <w:r w:rsidR="005E10FE">
        <w:t xml:space="preserve">in a number of ways. </w:t>
      </w:r>
      <w:r w:rsidR="005E10FE" w:rsidRPr="005E10FE">
        <w:t xml:space="preserve">A key recommendation made was to adopt a duel system for categorising acts of vilification, akin to the Queensland system, with ‘vilification’ being captured by the Act, and ‘serious vilification’ </w:t>
      </w:r>
      <w:r w:rsidR="005E10FE">
        <w:t>(</w:t>
      </w:r>
      <w:r w:rsidR="005E10FE" w:rsidRPr="005E10FE">
        <w:t>a threat of harm to person or property</w:t>
      </w:r>
      <w:r w:rsidR="005E10FE">
        <w:t xml:space="preserve">) </w:t>
      </w:r>
      <w:r w:rsidR="005E10FE" w:rsidRPr="005E10FE">
        <w:t xml:space="preserve">remaining </w:t>
      </w:r>
      <w:r w:rsidR="005E10FE">
        <w:t>a criminal act</w:t>
      </w:r>
      <w:r w:rsidR="005E10FE" w:rsidRPr="005E10FE">
        <w:t>.</w:t>
      </w:r>
    </w:p>
    <w:p w14:paraId="4784A151" w14:textId="30E636B5" w:rsidR="007E6D81" w:rsidRPr="007E6D81" w:rsidRDefault="007E6D81" w:rsidP="00EA086B">
      <w:r w:rsidRPr="007E6D81">
        <w:t xml:space="preserve">The Commissioner considers the apparent gap in </w:t>
      </w:r>
      <w:r w:rsidR="00436B59" w:rsidRPr="007E6D81">
        <w:t>legislative</w:t>
      </w:r>
      <w:r w:rsidRPr="007E6D81">
        <w:t xml:space="preserve"> protections for acts of vilification to be of significant concern and of increasing relevancy in the South Australian community. The importance of these issues were once again highlighted later in 2019-20 with reports of increased racial vilification related to the COVID-19 pandemic and the renewed momentum behind the Black Lives M</w:t>
      </w:r>
      <w:r w:rsidR="00866DF8">
        <w:t>atter movement. Further, the Commission</w:t>
      </w:r>
      <w:r w:rsidRPr="007E6D81">
        <w:t xml:space="preserve"> received correspondence on 9 June 2020 from Transcend Australia raising concern about the vilification of transgender and gender diverse children, in offensive material being distributed in the community.</w:t>
      </w:r>
    </w:p>
    <w:p w14:paraId="59DAD2D2" w14:textId="77777777" w:rsidR="007E6D81" w:rsidRPr="007E6D81" w:rsidRDefault="007E6D81" w:rsidP="00EA086B">
      <w:pPr>
        <w:rPr>
          <w:sz w:val="22"/>
        </w:rPr>
      </w:pPr>
    </w:p>
    <w:p w14:paraId="3AD6B6F4" w14:textId="1DD8591E" w:rsidR="007E6D81" w:rsidRPr="007E6D81" w:rsidRDefault="007E6D81" w:rsidP="002D04C4">
      <w:pPr>
        <w:pStyle w:val="Heading3"/>
      </w:pPr>
      <w:bookmarkStart w:id="48" w:name="_Toc50130786"/>
      <w:r w:rsidRPr="007E6D81">
        <w:t>6.1.3</w:t>
      </w:r>
      <w:r w:rsidR="002D04C4">
        <w:t>.</w:t>
      </w:r>
      <w:r w:rsidRPr="007E6D81">
        <w:t xml:space="preserve"> </w:t>
      </w:r>
      <w:r w:rsidRPr="007E6D81">
        <w:tab/>
        <w:t>Investigation powers of Equal Opportunity Commissions in Australia</w:t>
      </w:r>
      <w:bookmarkEnd w:id="48"/>
    </w:p>
    <w:p w14:paraId="6F73EF9D" w14:textId="77777777" w:rsidR="00EA086B" w:rsidRDefault="00EA086B" w:rsidP="007F1E04">
      <w:pPr>
        <w:rPr>
          <w:highlight w:val="yellow"/>
        </w:rPr>
      </w:pPr>
    </w:p>
    <w:p w14:paraId="5A35815C" w14:textId="5CDEC558" w:rsidR="007E6D81" w:rsidRPr="00CD5FFF" w:rsidRDefault="007E6D81" w:rsidP="007F1E04">
      <w:r w:rsidRPr="00CD5FFF">
        <w:t xml:space="preserve">On 29 July 2019 the Commissioner briefed the Attorney-General about the investigation powers of other Commissions across Australia about matters where there is no complaint received from an aggrieved person. This followed a briefing provided to the Attorney-General in the previous reporting period (on 7 June 2019) which outlined weaknesses in the SA Commissioner’s investigation powers under the Act. </w:t>
      </w:r>
    </w:p>
    <w:p w14:paraId="51B094A4" w14:textId="76DCB73E" w:rsidR="007E6D81" w:rsidRPr="00CD5FFF" w:rsidRDefault="007E6D81" w:rsidP="007F1E04">
      <w:r w:rsidRPr="00CD5FFF">
        <w:t>Examples of investigation powers of Equal Opportunity Commissioners from the Victorian and Tasmanian jurisdictions were provided, and it was proposed that legislative reform of the SA Act could be considered i</w:t>
      </w:r>
      <w:r w:rsidR="005717FA">
        <w:t xml:space="preserve">n line with the Tasmanian model. </w:t>
      </w:r>
      <w:r w:rsidRPr="00CD5FFF">
        <w:t>As the full adoption of the Tasmanian model would require substantial legislative amendment, the Commissioner recommended legislative amendments be limited to the following:</w:t>
      </w:r>
    </w:p>
    <w:p w14:paraId="7E4338D5" w14:textId="77777777" w:rsidR="007E6D81" w:rsidRPr="00CD5FFF" w:rsidRDefault="007E6D81" w:rsidP="003865A3">
      <w:pPr>
        <w:pStyle w:val="ListParagraph"/>
        <w:numPr>
          <w:ilvl w:val="0"/>
          <w:numId w:val="20"/>
        </w:numPr>
      </w:pPr>
      <w:r w:rsidRPr="00CD5FFF">
        <w:lastRenderedPageBreak/>
        <w:t xml:space="preserve">providing the Commissioner with the power to compel a response from a person or agency </w:t>
      </w:r>
    </w:p>
    <w:p w14:paraId="73E83ABD" w14:textId="77777777" w:rsidR="007E6D81" w:rsidRPr="00CD5FFF" w:rsidRDefault="007E6D81" w:rsidP="003865A3">
      <w:pPr>
        <w:pStyle w:val="ListParagraph"/>
        <w:numPr>
          <w:ilvl w:val="0"/>
          <w:numId w:val="20"/>
        </w:numPr>
      </w:pPr>
      <w:proofErr w:type="gramStart"/>
      <w:r w:rsidRPr="00CD5FFF">
        <w:t>removing</w:t>
      </w:r>
      <w:proofErr w:type="gramEnd"/>
      <w:r w:rsidRPr="00CD5FFF">
        <w:t xml:space="preserve"> the requirement to seek the Attorney-General’s permission to apply to the Tribunal under s93A(1).</w:t>
      </w:r>
    </w:p>
    <w:p w14:paraId="36C364DD" w14:textId="5DEE4A5B" w:rsidR="00EA086B" w:rsidRDefault="00EA086B">
      <w:pPr>
        <w:spacing w:line="259" w:lineRule="auto"/>
        <w:jc w:val="left"/>
        <w:rPr>
          <w:rFonts w:eastAsiaTheme="majorEastAsia" w:cstheme="minorHAnsi"/>
          <w:b/>
          <w:color w:val="002060"/>
          <w:sz w:val="28"/>
          <w:szCs w:val="24"/>
          <w:lang w:eastAsia="en-AU"/>
        </w:rPr>
      </w:pPr>
    </w:p>
    <w:p w14:paraId="276E4759" w14:textId="40AE07B3" w:rsidR="007E6D81" w:rsidRPr="007E6D81" w:rsidRDefault="007E6D81" w:rsidP="002D04C4">
      <w:pPr>
        <w:pStyle w:val="Heading3"/>
      </w:pPr>
      <w:bookmarkStart w:id="49" w:name="_Toc50130787"/>
      <w:r w:rsidRPr="007E6D81">
        <w:t>6.1.4</w:t>
      </w:r>
      <w:r w:rsidR="002D04C4">
        <w:t>.</w:t>
      </w:r>
      <w:r w:rsidRPr="007E6D81">
        <w:t xml:space="preserve"> </w:t>
      </w:r>
      <w:r w:rsidRPr="007E6D81">
        <w:tab/>
        <w:t>Future operating model of the Equal Opportunity Commission</w:t>
      </w:r>
      <w:bookmarkEnd w:id="49"/>
    </w:p>
    <w:p w14:paraId="6724D52D" w14:textId="77777777" w:rsidR="00EA086B" w:rsidRDefault="00EA086B" w:rsidP="007F1E04"/>
    <w:p w14:paraId="4CB3E2E5" w14:textId="48A52398" w:rsidR="007E6D81" w:rsidRPr="007E6D81" w:rsidRDefault="007E6D81" w:rsidP="007F1E04">
      <w:r w:rsidRPr="00CD5FFF">
        <w:t>On 30 July 2019</w:t>
      </w:r>
      <w:r w:rsidRPr="007E6D81">
        <w:t xml:space="preserve"> the Commissioner briefed the Attorney-General about poten</w:t>
      </w:r>
      <w:r w:rsidR="00866DF8">
        <w:t>tial operating models of the Commission</w:t>
      </w:r>
      <w:r w:rsidRPr="007E6D81">
        <w:t xml:space="preserve"> in light of reduce</w:t>
      </w:r>
      <w:r w:rsidR="00866DF8">
        <w:t>d resource allocation to the Commission</w:t>
      </w:r>
      <w:r w:rsidRPr="007E6D81">
        <w:t xml:space="preserve"> in 2019-20 and 2020-21. </w:t>
      </w:r>
    </w:p>
    <w:p w14:paraId="4AA13F30" w14:textId="1AE7CFB7" w:rsidR="007F1E04" w:rsidRDefault="00866DF8" w:rsidP="007F1E04">
      <w:r>
        <w:t>Five options were outlined that</w:t>
      </w:r>
      <w:r w:rsidR="007E6D81" w:rsidRPr="007E6D81">
        <w:t xml:space="preserve"> aimed to adequately balance providing services required under the Act that meet the needs of the South Australian community, while operating within budget and adequa</w:t>
      </w:r>
      <w:r>
        <w:t>tely mitigating risks to the Commission</w:t>
      </w:r>
      <w:r w:rsidR="007E6D81" w:rsidRPr="007E6D81">
        <w:t xml:space="preserve">. </w:t>
      </w:r>
    </w:p>
    <w:p w14:paraId="5A9A01C3" w14:textId="77777777" w:rsidR="007E6D81" w:rsidRPr="007E6D81" w:rsidRDefault="007E6D81" w:rsidP="007F1E04">
      <w:pPr>
        <w:rPr>
          <w:rFonts w:ascii="Tahoma" w:hAnsi="Tahoma" w:cs="Tahoma"/>
          <w:szCs w:val="24"/>
          <w:highlight w:val="yellow"/>
        </w:rPr>
      </w:pPr>
    </w:p>
    <w:p w14:paraId="61427E10" w14:textId="70F63B77" w:rsidR="007E6D81" w:rsidRPr="007E6D81" w:rsidRDefault="007E6D81" w:rsidP="002D04C4">
      <w:pPr>
        <w:pStyle w:val="Heading3"/>
      </w:pPr>
      <w:bookmarkStart w:id="50" w:name="_Toc50130788"/>
      <w:r w:rsidRPr="007E6D81">
        <w:t>6.1.5</w:t>
      </w:r>
      <w:r w:rsidR="002D04C4">
        <w:t>.</w:t>
      </w:r>
      <w:r w:rsidRPr="007E6D81">
        <w:t xml:space="preserve"> </w:t>
      </w:r>
      <w:r w:rsidRPr="007E6D81">
        <w:tab/>
        <w:t>Feedback on Married Persons (Separate Legal Status) Bill 2019</w:t>
      </w:r>
      <w:bookmarkEnd w:id="50"/>
    </w:p>
    <w:p w14:paraId="4469735D" w14:textId="77777777" w:rsidR="00EA086B" w:rsidRDefault="00EA086B" w:rsidP="007F1E04"/>
    <w:p w14:paraId="4EEB1F0D" w14:textId="0CCD8B66" w:rsidR="007E6D81" w:rsidRPr="007E6D81" w:rsidRDefault="007E6D81" w:rsidP="007F1E04">
      <w:r w:rsidRPr="007E6D81">
        <w:t xml:space="preserve">On 5 August 2019 the Attorney-General sought the Commissioner’s comment on the Married Persons (Separate Legal Status) Bill 2019. This Bill proposed to create a standalone act that established in gender-neutral terms that married persons are separate legally and equal to non-married persons as concerns their legal capacity, and was aimed at ensuring SA law reflects and is compatible with same-sex marriage. </w:t>
      </w:r>
    </w:p>
    <w:p w14:paraId="2D131D80" w14:textId="77777777" w:rsidR="007E6D81" w:rsidRPr="007E6D81" w:rsidRDefault="007E6D81" w:rsidP="007F1E04">
      <w:r w:rsidRPr="007E6D81">
        <w:t>The Commissioner provided unconditional support for the intent and proposed wording of this Bill.</w:t>
      </w:r>
    </w:p>
    <w:p w14:paraId="515F80EE" w14:textId="77777777" w:rsidR="007E6D81" w:rsidRPr="007E6D81" w:rsidRDefault="007E6D81" w:rsidP="007F1E04"/>
    <w:p w14:paraId="57E20499" w14:textId="0F87A132" w:rsidR="007E6D81" w:rsidRPr="007E6D81" w:rsidRDefault="007E6D81" w:rsidP="002D04C4">
      <w:pPr>
        <w:pStyle w:val="Heading3"/>
      </w:pPr>
      <w:bookmarkStart w:id="51" w:name="_Toc50130789"/>
      <w:r w:rsidRPr="007E6D81">
        <w:t>6.1.6</w:t>
      </w:r>
      <w:r w:rsidR="002D04C4">
        <w:t>.</w:t>
      </w:r>
      <w:r w:rsidRPr="007E6D81">
        <w:t xml:space="preserve"> </w:t>
      </w:r>
      <w:r w:rsidRPr="007E6D81">
        <w:tab/>
        <w:t xml:space="preserve">Update on </w:t>
      </w:r>
      <w:r w:rsidR="00EA086B">
        <w:t xml:space="preserve">Chiefs for Gender Equity </w:t>
      </w:r>
      <w:r w:rsidRPr="007E6D81">
        <w:t>gender pay gap work</w:t>
      </w:r>
      <w:bookmarkEnd w:id="51"/>
    </w:p>
    <w:p w14:paraId="1B411D51" w14:textId="77777777" w:rsidR="00EA086B" w:rsidRDefault="00EA086B" w:rsidP="007F1E04"/>
    <w:p w14:paraId="14D74F21" w14:textId="72EA22AC" w:rsidR="007E6D81" w:rsidRPr="007E6D81" w:rsidRDefault="007E6D81" w:rsidP="007F1E04">
      <w:r w:rsidRPr="007E6D81">
        <w:t xml:space="preserve">In the lead up to Equal Pay Day on 28 August 2019, at the request of the Attorney-General the Commissioner provided a submission outlining the statistics and causal factors </w:t>
      </w:r>
      <w:r w:rsidRPr="007E6D81">
        <w:lastRenderedPageBreak/>
        <w:t xml:space="preserve">contributing to the gender pay gap nationally, inclusive of South Australian specific factors, and the work being undertaken by the Chiefs for Gender Equity to address the gender pay gap. </w:t>
      </w:r>
    </w:p>
    <w:p w14:paraId="23036DE5" w14:textId="00A38337" w:rsidR="007E6D81" w:rsidRPr="007E6D81" w:rsidRDefault="00EA086B" w:rsidP="007F1E04">
      <w:r>
        <w:t xml:space="preserve">A </w:t>
      </w:r>
      <w:r w:rsidR="007E6D81" w:rsidRPr="007E6D81">
        <w:t xml:space="preserve">number of case studies were provided from Chiefs’ organisations demonstrating a commitment to making systematic changes in this area, including from Statewide Super, RAA, Eldercare, PwC, WSP and South Australian Police. </w:t>
      </w:r>
    </w:p>
    <w:p w14:paraId="559BB9EA" w14:textId="77777777" w:rsidR="007E6D81" w:rsidRPr="007E6D81" w:rsidRDefault="007E6D81" w:rsidP="007F1E04"/>
    <w:p w14:paraId="52382A09" w14:textId="12EE80B2" w:rsidR="007E6D81" w:rsidRPr="007E6D81" w:rsidRDefault="007E6D81" w:rsidP="002D04C4">
      <w:pPr>
        <w:pStyle w:val="Heading3"/>
      </w:pPr>
      <w:bookmarkStart w:id="52" w:name="_Toc50130790"/>
      <w:r w:rsidRPr="007E6D81">
        <w:t>6.1.7</w:t>
      </w:r>
      <w:r w:rsidR="002D04C4">
        <w:t>.</w:t>
      </w:r>
      <w:r w:rsidRPr="007E6D81">
        <w:t xml:space="preserve"> </w:t>
      </w:r>
      <w:r w:rsidRPr="007E6D81">
        <w:tab/>
        <w:t>Proposed amendments to sexual harassment provisions of the Act</w:t>
      </w:r>
      <w:bookmarkEnd w:id="52"/>
      <w:r w:rsidRPr="007E6D81">
        <w:t xml:space="preserve"> </w:t>
      </w:r>
    </w:p>
    <w:p w14:paraId="4AB87652" w14:textId="77777777" w:rsidR="00EA086B" w:rsidRDefault="00EA086B" w:rsidP="007F1E04"/>
    <w:p w14:paraId="4FB187EA" w14:textId="64B64122" w:rsidR="007E6D81" w:rsidRPr="007E6D81" w:rsidRDefault="00EA086B" w:rsidP="007F1E04">
      <w:r>
        <w:t>T</w:t>
      </w:r>
      <w:r w:rsidR="007E6D81" w:rsidRPr="007E6D81">
        <w:t>he Commissioner briefed the Attorney-General on 14 January, recommending the Act be amended to make sexual harassme</w:t>
      </w:r>
      <w:r>
        <w:t>nt by one MP towards another MP</w:t>
      </w:r>
      <w:r w:rsidRPr="00EA086B">
        <w:t xml:space="preserve"> </w:t>
      </w:r>
      <w:r w:rsidRPr="007E6D81">
        <w:t>unlawful</w:t>
      </w:r>
      <w:r>
        <w:t>.</w:t>
      </w:r>
    </w:p>
    <w:p w14:paraId="68B80461" w14:textId="3BA05241" w:rsidR="007E6D81" w:rsidRPr="007E6D81" w:rsidRDefault="007E6D81" w:rsidP="007F1E04">
      <w:r w:rsidRPr="007E6D81">
        <w:t xml:space="preserve">This briefing provided a summary of arguments </w:t>
      </w:r>
      <w:r w:rsidR="00EA086B" w:rsidRPr="007E6D81">
        <w:t>covering the conduct between two MPs that were submitted by MPs during the parliamentary debate surrounding the Equal Opportunity (Sexual Harassment) Amendment Bill of 1996</w:t>
      </w:r>
      <w:r w:rsidR="00EA086B">
        <w:t xml:space="preserve">. </w:t>
      </w:r>
    </w:p>
    <w:p w14:paraId="768CFE69" w14:textId="77777777" w:rsidR="007E6D81" w:rsidRPr="007E6D81" w:rsidRDefault="007E6D81" w:rsidP="007F1E04">
      <w:r w:rsidRPr="007E6D81">
        <w:t>The Commissioner outlined her view that in omitting to cover the conduct between MPs:</w:t>
      </w:r>
    </w:p>
    <w:p w14:paraId="1A09080B" w14:textId="77777777" w:rsidR="007E6D81" w:rsidRPr="007E6D81" w:rsidRDefault="007E6D81" w:rsidP="003865A3">
      <w:pPr>
        <w:pStyle w:val="ListParagraph"/>
        <w:numPr>
          <w:ilvl w:val="0"/>
          <w:numId w:val="21"/>
        </w:numPr>
      </w:pPr>
      <w:r w:rsidRPr="007E6D81">
        <w:t>the Act did not reflect current community standards around sexual harassment in the workplace and the expected conduct of MPs as leaders of the community;</w:t>
      </w:r>
    </w:p>
    <w:p w14:paraId="6786583F" w14:textId="77777777" w:rsidR="007E6D81" w:rsidRPr="007E6D81" w:rsidRDefault="007E6D81" w:rsidP="003865A3">
      <w:pPr>
        <w:pStyle w:val="ListParagraph"/>
        <w:numPr>
          <w:ilvl w:val="0"/>
          <w:numId w:val="21"/>
        </w:numPr>
      </w:pPr>
      <w:r w:rsidRPr="007E6D81">
        <w:t>the Act did not take into due consideration the disparity in power that may exist between MPs, and therefore omitted to afford MPs with appropriate obligations and protections regarding sexual harassment; and</w:t>
      </w:r>
    </w:p>
    <w:p w14:paraId="27F46951" w14:textId="24DA435D" w:rsidR="007E6D81" w:rsidRPr="007E6D81" w:rsidRDefault="007E6D81" w:rsidP="003865A3">
      <w:pPr>
        <w:pStyle w:val="ListParagraph"/>
        <w:numPr>
          <w:ilvl w:val="0"/>
          <w:numId w:val="21"/>
        </w:numPr>
      </w:pPr>
      <w:r w:rsidRPr="007E6D81">
        <w:t>that concerns regarding parliamentary privilege in enacting a provision covering the conduct between two MPs would be overcome by the existence of s.87(6d) (i.e. that s.87(6c) does not apply in relation to anything said or done in the course of parliamentary proceedings) and by s.93AA which requires that a complaint alleging that an MP has acted in contravention of s.87 lodged with the Commissioner for Equal Opportunity must be referred to the Presiding Officer of the relevant house to determine whether dealing</w:t>
      </w:r>
      <w:r w:rsidR="00B5340D">
        <w:t xml:space="preserve"> with the complaint under the </w:t>
      </w:r>
      <w:r w:rsidRPr="007E6D81">
        <w:t>Act could impinge on parliamentary privilege.</w:t>
      </w:r>
    </w:p>
    <w:p w14:paraId="667908A3" w14:textId="24A3F60A" w:rsidR="007E6D81" w:rsidRPr="007E6D81" w:rsidRDefault="007E6D81" w:rsidP="007F1E04">
      <w:r w:rsidRPr="007E6D81">
        <w:lastRenderedPageBreak/>
        <w:t xml:space="preserve">The Commissioner recommended that the sexual harassment provisions in the Act be amended to cover sexual harassment between members of Parliament, and that further investigation and consultation be undertaken to inform a decision regarding making sexual harassment between judges and </w:t>
      </w:r>
      <w:r w:rsidR="00B5340D">
        <w:t xml:space="preserve">between </w:t>
      </w:r>
      <w:r w:rsidRPr="007E6D81">
        <w:t xml:space="preserve">local </w:t>
      </w:r>
      <w:proofErr w:type="gramStart"/>
      <w:r w:rsidRPr="007E6D81">
        <w:t>government</w:t>
      </w:r>
      <w:proofErr w:type="gramEnd"/>
      <w:r w:rsidRPr="007E6D81">
        <w:t xml:space="preserve"> </w:t>
      </w:r>
      <w:r w:rsidR="00332A6E">
        <w:t>elected council members</w:t>
      </w:r>
      <w:r w:rsidR="00B5340D">
        <w:t xml:space="preserve"> </w:t>
      </w:r>
      <w:r w:rsidRPr="007E6D81">
        <w:t xml:space="preserve">unlawful under the Act. </w:t>
      </w:r>
    </w:p>
    <w:p w14:paraId="4C4D489B" w14:textId="77777777" w:rsidR="007E6D81" w:rsidRPr="007E6D81" w:rsidRDefault="007E6D81" w:rsidP="007F1E04"/>
    <w:p w14:paraId="4BE731A8" w14:textId="46E1D6F4" w:rsidR="007E6D81" w:rsidRPr="007E6D81" w:rsidRDefault="007E6D81" w:rsidP="002D04C4">
      <w:pPr>
        <w:pStyle w:val="Heading3"/>
      </w:pPr>
      <w:bookmarkStart w:id="53" w:name="_Toc50130791"/>
      <w:r w:rsidRPr="007E6D81">
        <w:t>6.1.8</w:t>
      </w:r>
      <w:r w:rsidR="002D04C4">
        <w:t>.</w:t>
      </w:r>
      <w:r w:rsidRPr="007E6D81">
        <w:tab/>
        <w:t>Review of Victimisation provisions in PID and ICAC Acts</w:t>
      </w:r>
      <w:bookmarkEnd w:id="53"/>
    </w:p>
    <w:p w14:paraId="56C04264" w14:textId="77777777" w:rsidR="00EA086B" w:rsidRDefault="00EA086B" w:rsidP="007F1E04"/>
    <w:p w14:paraId="7F68E194" w14:textId="126927DD" w:rsidR="007E6D81" w:rsidRPr="007E6D81" w:rsidRDefault="007E6D81" w:rsidP="007F1E04">
      <w:r w:rsidRPr="007E6D81">
        <w:t>On 12 May 2020 the Commissioner briefed the Attorney-General regarding reforming the process for complaints of v</w:t>
      </w:r>
      <w:r w:rsidR="00B5340D">
        <w:t>ictimisation received by the Commission</w:t>
      </w:r>
      <w:r w:rsidRPr="007E6D81">
        <w:t xml:space="preserve"> under the </w:t>
      </w:r>
      <w:r w:rsidRPr="007E6D81">
        <w:rPr>
          <w:i/>
        </w:rPr>
        <w:t xml:space="preserve">Public Interest Disclosure Act 2018 </w:t>
      </w:r>
      <w:r w:rsidRPr="007E6D81">
        <w:t xml:space="preserve">(SA) (‘the PID Act’) and the </w:t>
      </w:r>
      <w:r w:rsidRPr="007E6D81">
        <w:rPr>
          <w:i/>
        </w:rPr>
        <w:t>Independent Commissioner Against Corruption Act 2012</w:t>
      </w:r>
      <w:r w:rsidRPr="007E6D81">
        <w:t xml:space="preserve"> (SA) (‘the ICAC Act’). </w:t>
      </w:r>
    </w:p>
    <w:p w14:paraId="75A2EC04" w14:textId="7F4AA233" w:rsidR="007E6D81" w:rsidRPr="007E6D81" w:rsidRDefault="007E6D81" w:rsidP="007F1E04">
      <w:r w:rsidRPr="007E6D81">
        <w:t xml:space="preserve">In this submission, the Commissioner </w:t>
      </w:r>
      <w:r w:rsidR="00EA086B">
        <w:t>expressed concern that</w:t>
      </w:r>
      <w:r w:rsidRPr="007E6D81">
        <w:t xml:space="preserve"> the victimisation provisions outlined in, and the processes which result from, the ICAC and PID Acts as currently configured</w:t>
      </w:r>
      <w:r w:rsidR="00EA086B">
        <w:t xml:space="preserve"> do</w:t>
      </w:r>
      <w:r w:rsidR="000B4D20">
        <w:t xml:space="preserve"> not</w:t>
      </w:r>
      <w:bookmarkStart w:id="54" w:name="_GoBack"/>
      <w:bookmarkEnd w:id="54"/>
      <w:r w:rsidRPr="007E6D81">
        <w:t xml:space="preserve"> operate with optimum </w:t>
      </w:r>
      <w:r w:rsidR="00B5340D">
        <w:t>efficiency and in a manner that</w:t>
      </w:r>
      <w:r w:rsidRPr="007E6D81">
        <w:t xml:space="preserve"> best utilises the expertise of the organisations involved.</w:t>
      </w:r>
    </w:p>
    <w:p w14:paraId="06453C09" w14:textId="67D91E64" w:rsidR="007E6D81" w:rsidRPr="007E6D81" w:rsidRDefault="007E6D81" w:rsidP="007F1E04">
      <w:r w:rsidRPr="007E6D81">
        <w:t xml:space="preserve">The submission outlined </w:t>
      </w:r>
      <w:r w:rsidR="00EA086B">
        <w:t xml:space="preserve">issues with </w:t>
      </w:r>
      <w:r w:rsidRPr="007E6D81">
        <w:t>the complex and technical nature of considering complaints of victimisation under the PID and ICAC Acts, and that the initial enquiry required – that is, whether the disclosure in question meets the requirements of the scheme under the relevant Act – is outside of the usual day-to-day work of</w:t>
      </w:r>
      <w:r w:rsidR="00B5340D">
        <w:t xml:space="preserve"> the Commission</w:t>
      </w:r>
      <w:r w:rsidRPr="007E6D81">
        <w:t xml:space="preserve"> and may be better placed with ICAC or the Office for Public Integrity who routinely undertake these </w:t>
      </w:r>
      <w:r w:rsidR="00B5340D">
        <w:t xml:space="preserve">assessments. It was highlighted, </w:t>
      </w:r>
      <w:r w:rsidR="00A926CC">
        <w:t xml:space="preserve">however, that the </w:t>
      </w:r>
      <w:r w:rsidRPr="007E6D81">
        <w:t>subsequent</w:t>
      </w:r>
      <w:r w:rsidR="00B5340D">
        <w:t xml:space="preserve"> steps in the process - </w:t>
      </w:r>
      <w:r w:rsidRPr="007E6D81">
        <w:t>assessing whether the alleged victimisation occurred on account of the disclosure and whether the matter i</w:t>
      </w:r>
      <w:r w:rsidR="00B5340D">
        <w:t xml:space="preserve">s appropriate for conciliation </w:t>
      </w:r>
      <w:r w:rsidR="00641231">
        <w:t>–</w:t>
      </w:r>
      <w:r w:rsidR="00B5340D">
        <w:t xml:space="preserve"> </w:t>
      </w:r>
      <w:r w:rsidR="00641231">
        <w:t xml:space="preserve">align well with the usual functions of the </w:t>
      </w:r>
      <w:r w:rsidR="00B5340D">
        <w:t>Commission</w:t>
      </w:r>
      <w:r w:rsidRPr="007E6D81">
        <w:t>.</w:t>
      </w:r>
    </w:p>
    <w:p w14:paraId="291CCC02" w14:textId="1FB418E2" w:rsidR="007E6D81" w:rsidRPr="007E6D81" w:rsidRDefault="007E6D81" w:rsidP="007F1E04">
      <w:r w:rsidRPr="007E6D81">
        <w:t>A key concern outlined was the clear inefficiency created by the process in the initial li</w:t>
      </w:r>
      <w:r w:rsidR="00687696">
        <w:t>ne of enquiry, whereby the Commission</w:t>
      </w:r>
      <w:r w:rsidRPr="007E6D81">
        <w:t xml:space="preserve"> requires a response from a respondent agency regarding the facts o</w:t>
      </w:r>
      <w:r w:rsidR="000D11A8">
        <w:t xml:space="preserve">f the alleged disclosure and </w:t>
      </w:r>
      <w:r w:rsidRPr="007E6D81">
        <w:t xml:space="preserve">such responses have likely been required and received by another state agency (ICAC/OPI). Further, the submission highlighted that the system as it currently functions appears to be a remnant left over from the </w:t>
      </w:r>
      <w:r w:rsidRPr="007E6D81">
        <w:rPr>
          <w:i/>
        </w:rPr>
        <w:t>Whistleblowers Protection Act 1993</w:t>
      </w:r>
      <w:r w:rsidRPr="007E6D81">
        <w:t xml:space="preserve"> (SA) (as repealed by the </w:t>
      </w:r>
      <w:r w:rsidRPr="007E6D81">
        <w:rPr>
          <w:i/>
        </w:rPr>
        <w:t xml:space="preserve">Public Interest Disclosure Act 2018 </w:t>
      </w:r>
      <w:r w:rsidRPr="007E6D81">
        <w:t xml:space="preserve">(SA)), despite the ICAC and </w:t>
      </w:r>
      <w:r w:rsidRPr="007E6D81">
        <w:lastRenderedPageBreak/>
        <w:t xml:space="preserve">OPI having been established since the time that the </w:t>
      </w:r>
      <w:r w:rsidRPr="007E6D81">
        <w:rPr>
          <w:i/>
        </w:rPr>
        <w:t>Whistleblowers Protection Act 1993</w:t>
      </w:r>
      <w:r w:rsidRPr="007E6D81">
        <w:t xml:space="preserve"> was enacted.</w:t>
      </w:r>
    </w:p>
    <w:p w14:paraId="50CB3F0B" w14:textId="45E8ED7B" w:rsidR="007E6D81" w:rsidRPr="007E6D81" w:rsidRDefault="007E6D81" w:rsidP="007F1E04">
      <w:r w:rsidRPr="007E6D81">
        <w:t>The Commissioner outlined two possible changes to how matters of alleged victimisation under the ICAC and PID Acts are dealt with to overcome these concerns, and recommend</w:t>
      </w:r>
      <w:r w:rsidR="000D11A8">
        <w:t>ed that the Attorney-General’s D</w:t>
      </w:r>
      <w:r w:rsidRPr="007E6D81">
        <w:t xml:space="preserve">epartment give the issue further consideration. </w:t>
      </w:r>
    </w:p>
    <w:p w14:paraId="0D130478" w14:textId="77777777" w:rsidR="007E6D81" w:rsidRPr="00332A6E" w:rsidRDefault="007E6D81" w:rsidP="007E6D81">
      <w:pPr>
        <w:spacing w:line="259" w:lineRule="auto"/>
        <w:jc w:val="left"/>
        <w:rPr>
          <w:sz w:val="22"/>
          <w:highlight w:val="cyan"/>
        </w:rPr>
      </w:pPr>
    </w:p>
    <w:p w14:paraId="53744E02" w14:textId="6891C4B1" w:rsidR="0096037C" w:rsidRDefault="00F531B1" w:rsidP="005C4C02">
      <w:pPr>
        <w:pStyle w:val="Heading2"/>
      </w:pPr>
      <w:bookmarkStart w:id="55" w:name="_Toc50130792"/>
      <w:r w:rsidRPr="003865A3">
        <w:t>6.2</w:t>
      </w:r>
      <w:r w:rsidR="002D04C4">
        <w:t>.</w:t>
      </w:r>
      <w:r w:rsidR="00845892" w:rsidRPr="003865A3">
        <w:t xml:space="preserve"> </w:t>
      </w:r>
      <w:r w:rsidR="00232439" w:rsidRPr="003865A3">
        <w:t>Other s</w:t>
      </w:r>
      <w:r w:rsidR="0096037C" w:rsidRPr="003865A3">
        <w:t>ubmissions</w:t>
      </w:r>
      <w:bookmarkEnd w:id="55"/>
    </w:p>
    <w:p w14:paraId="72BFA47E" w14:textId="6C5FC89B" w:rsidR="000103A3" w:rsidRDefault="000103A3" w:rsidP="000103A3">
      <w:pPr>
        <w:pStyle w:val="NoSpacing"/>
      </w:pPr>
    </w:p>
    <w:p w14:paraId="319FC8D0" w14:textId="77777777" w:rsidR="000103A3" w:rsidRPr="000103A3" w:rsidRDefault="000103A3" w:rsidP="000103A3">
      <w:pPr>
        <w:pStyle w:val="NoSpacing"/>
      </w:pPr>
    </w:p>
    <w:p w14:paraId="5DA5BB19" w14:textId="721FB986" w:rsidR="000103A3" w:rsidRDefault="000103A3" w:rsidP="002D04C4">
      <w:pPr>
        <w:pStyle w:val="Heading3"/>
      </w:pPr>
      <w:bookmarkStart w:id="56" w:name="_Toc50130793"/>
      <w:r>
        <w:t>6.2.1</w:t>
      </w:r>
      <w:r w:rsidR="002D04C4">
        <w:t>.</w:t>
      </w:r>
      <w:r>
        <w:t xml:space="preserve"> Ministerial correspondence</w:t>
      </w:r>
      <w:bookmarkEnd w:id="56"/>
      <w:r>
        <w:t xml:space="preserve"> </w:t>
      </w:r>
    </w:p>
    <w:p w14:paraId="3A078E11" w14:textId="77777777" w:rsidR="000103A3" w:rsidRDefault="000103A3" w:rsidP="000103A3"/>
    <w:p w14:paraId="4EE1EFCD" w14:textId="77777777" w:rsidR="000103A3" w:rsidRDefault="000103A3" w:rsidP="000103A3">
      <w:r>
        <w:t>The Commission took action on three matters raised via Ministerial correspondence, namely:</w:t>
      </w:r>
    </w:p>
    <w:p w14:paraId="4CB96C34" w14:textId="457948C9" w:rsidR="000103A3" w:rsidRDefault="000103A3" w:rsidP="000103A3">
      <w:pPr>
        <w:pStyle w:val="ListParagraph"/>
        <w:numPr>
          <w:ilvl w:val="0"/>
          <w:numId w:val="30"/>
        </w:numPr>
      </w:pPr>
      <w:r>
        <w:t>The potentially discriminatory impact on people with hearing impairment or deafness of primary health care providers requiring a mobile number in order to process online appointment bookings</w:t>
      </w:r>
    </w:p>
    <w:p w14:paraId="0078F3D7" w14:textId="136BF9AD" w:rsidR="000103A3" w:rsidRDefault="000103A3" w:rsidP="000103A3">
      <w:pPr>
        <w:pStyle w:val="ListParagraph"/>
        <w:numPr>
          <w:ilvl w:val="0"/>
          <w:numId w:val="30"/>
        </w:numPr>
      </w:pPr>
      <w:r>
        <w:t>Concerns raised by a constituent about his treatment by a Local Government body with respect to his therapeutic dogs</w:t>
      </w:r>
    </w:p>
    <w:p w14:paraId="59B50CD7" w14:textId="63C630AC" w:rsidR="0088708C" w:rsidRDefault="000103A3" w:rsidP="000103A3">
      <w:pPr>
        <w:pStyle w:val="ListParagraph"/>
        <w:numPr>
          <w:ilvl w:val="0"/>
          <w:numId w:val="30"/>
        </w:numPr>
      </w:pPr>
      <w:r>
        <w:t>The discriminatory nature of the charging system employed by access taxis for people with mobility issues</w:t>
      </w:r>
    </w:p>
    <w:p w14:paraId="45460FB9" w14:textId="77777777" w:rsidR="000103A3" w:rsidRPr="000103A3" w:rsidRDefault="000103A3" w:rsidP="000103A3">
      <w:pPr>
        <w:pStyle w:val="ListParagraph"/>
      </w:pPr>
    </w:p>
    <w:p w14:paraId="113F40D2" w14:textId="2282D640" w:rsidR="003865A3" w:rsidRPr="003865A3" w:rsidRDefault="003865A3" w:rsidP="002D04C4">
      <w:pPr>
        <w:pStyle w:val="Heading3"/>
      </w:pPr>
      <w:bookmarkStart w:id="57" w:name="_Toc50130794"/>
      <w:r w:rsidRPr="003865A3">
        <w:t>6</w:t>
      </w:r>
      <w:r w:rsidR="000103A3">
        <w:t>.2.2</w:t>
      </w:r>
      <w:r w:rsidR="002D04C4">
        <w:t>.</w:t>
      </w:r>
      <w:r w:rsidRPr="003865A3">
        <w:t xml:space="preserve"> Letter to </w:t>
      </w:r>
      <w:r w:rsidR="000103A3">
        <w:t xml:space="preserve">the </w:t>
      </w:r>
      <w:r w:rsidRPr="003865A3">
        <w:t xml:space="preserve">Minister for Education </w:t>
      </w:r>
      <w:r w:rsidR="00EA086B">
        <w:t>about</w:t>
      </w:r>
      <w:r w:rsidRPr="003865A3">
        <w:t xml:space="preserve"> Continuity of Service (‘break in service’</w:t>
      </w:r>
      <w:r w:rsidR="000103A3">
        <w:t>) arrangements</w:t>
      </w:r>
      <w:r w:rsidRPr="003865A3">
        <w:t xml:space="preserve"> for Department of Education Employees</w:t>
      </w:r>
      <w:bookmarkStart w:id="58" w:name="_Toc20679064"/>
      <w:bookmarkEnd w:id="57"/>
    </w:p>
    <w:p w14:paraId="08D5629B" w14:textId="77777777" w:rsidR="00EA086B" w:rsidRDefault="00EA086B" w:rsidP="003865A3"/>
    <w:bookmarkEnd w:id="58"/>
    <w:p w14:paraId="5ED3E14E" w14:textId="4EB5BA3B" w:rsidR="000103A3" w:rsidRDefault="000103A3" w:rsidP="000103A3">
      <w:r>
        <w:t>In response to a letter issued by the Commissioner in the previous reporting period, in July 2019 the Commissioner received a response from the Minister for Education,  the Hon John Gardner MP, regarding the potentially discriminatory impact of the Department for Education’s ‘break in service’ arrangements on employees (mostly women) with caring responsibilities. In this response the Minister advised tha</w:t>
      </w:r>
      <w:r w:rsidR="00B03A88">
        <w:t xml:space="preserve">t as the Department and the </w:t>
      </w:r>
      <w:r>
        <w:t xml:space="preserve">Australian Education Union (AEU) were in enterprise bargaining negotiations, it was inappropriate to respond in full at that time. </w:t>
      </w:r>
    </w:p>
    <w:p w14:paraId="01776394" w14:textId="77777777" w:rsidR="000103A3" w:rsidRDefault="000103A3" w:rsidP="000103A3">
      <w:r>
        <w:lastRenderedPageBreak/>
        <w:t xml:space="preserve">In April 2020, the Commissioner wrote again to the Minister, raising concern that no agreement had been reached in the recent enterprise bargaining process to change these provisions. The Minister responded advising that the Department was seeking advice on the issues raised in light of the new Education and Children’s Services Act and Regulations 2020. </w:t>
      </w:r>
    </w:p>
    <w:p w14:paraId="39DE56CF" w14:textId="522117E1" w:rsidR="003865A3" w:rsidRDefault="000103A3" w:rsidP="000103A3">
      <w:r>
        <w:t>The Commissioner subsequently wrote to the AEU outlining the Minister’s response and inviting further information to assist in addressing the issue.</w:t>
      </w:r>
    </w:p>
    <w:p w14:paraId="5A9DEED3" w14:textId="77777777" w:rsidR="00AA6A88" w:rsidRPr="003865A3" w:rsidRDefault="00AA6A88" w:rsidP="000103A3">
      <w:pPr>
        <w:rPr>
          <w:bCs/>
          <w:szCs w:val="24"/>
        </w:rPr>
      </w:pPr>
    </w:p>
    <w:p w14:paraId="2774E580" w14:textId="60DC34EF" w:rsidR="003865A3" w:rsidRPr="003865A3" w:rsidRDefault="00097FC6" w:rsidP="002D04C4">
      <w:pPr>
        <w:pStyle w:val="Heading3"/>
      </w:pPr>
      <w:bookmarkStart w:id="59" w:name="_Toc50130795"/>
      <w:r>
        <w:t>6.2.3</w:t>
      </w:r>
      <w:r w:rsidR="002D04C4">
        <w:t>.</w:t>
      </w:r>
      <w:r w:rsidR="003865A3" w:rsidRPr="003865A3">
        <w:t xml:space="preserve"> Letter to Minister </w:t>
      </w:r>
      <w:r>
        <w:t>for Innovation and Skills regarding p</w:t>
      </w:r>
      <w:r w:rsidR="003865A3" w:rsidRPr="003865A3">
        <w:rPr>
          <w:rFonts w:eastAsia="Calibri" w:cs="Arial"/>
        </w:rPr>
        <w:t>athways to employment for mature age jobseekers</w:t>
      </w:r>
      <w:bookmarkEnd w:id="59"/>
      <w:r w:rsidR="003865A3" w:rsidRPr="003865A3">
        <w:t xml:space="preserve"> </w:t>
      </w:r>
    </w:p>
    <w:p w14:paraId="6553D100" w14:textId="77777777" w:rsidR="00EA086B" w:rsidRDefault="00EA086B" w:rsidP="003865A3"/>
    <w:p w14:paraId="417AA32B" w14:textId="77777777" w:rsidR="00097FC6" w:rsidRDefault="00097FC6" w:rsidP="00097FC6">
      <w:r>
        <w:t xml:space="preserve">In August 2019, the Commissioner wrote to the Minister for Innovation and Skills, the Hon David </w:t>
      </w:r>
      <w:proofErr w:type="spellStart"/>
      <w:r>
        <w:t>Pisoni</w:t>
      </w:r>
      <w:proofErr w:type="spellEnd"/>
      <w:r>
        <w:t xml:space="preserve"> MP, to advise that she had received correspondence from Don’t Overlook Mature Employees (DOME) which raised a number of concerns about the negative impact on mature age jobseekers by the Department for Innovation and Skills’ ’Skilling SA’ program.</w:t>
      </w:r>
    </w:p>
    <w:p w14:paraId="18D2932C" w14:textId="77777777" w:rsidR="00097FC6" w:rsidRDefault="00097FC6" w:rsidP="00097FC6">
      <w:r>
        <w:t xml:space="preserve">The Commissioner noted her concern about the impact on the assistance available to unemployed mature age job seekers in South Australia as a result of reduced funding to DOME and about the policy decision to no longer subsidise a number of Vocational Education and Training qualifications in the absence of a contract for an apprenticeship or traineeship. The Commissioner expressed concern that age discrimination continued to be a barrier to mature age jobseekers gaining employment and contributing to the South Australian economy. </w:t>
      </w:r>
    </w:p>
    <w:p w14:paraId="6164BDB3" w14:textId="77777777" w:rsidR="00097FC6" w:rsidRDefault="00097FC6" w:rsidP="00097FC6">
      <w:r>
        <w:t>In October 2019, the Commissioner received a response from the Minister, which highlighted the creation of thousands of jobs under the Marshall government and outlined the measures being taken to support jobseekers of all ages, including mature age jobseekers. The Minister noted that in response to the Commissioner’s correspondence he had asked the Department to meet with representatives from DOME to discuss their concerns in more detail.</w:t>
      </w:r>
    </w:p>
    <w:p w14:paraId="70CE5723" w14:textId="77777777" w:rsidR="00097FC6" w:rsidRDefault="00097FC6" w:rsidP="00097FC6">
      <w:r>
        <w:t xml:space="preserve">In March 2020, the Commissioner was advised that the Department for Innovation and Skills would not be extending funding support to DOME for the Workforce Development Project beyond the 2019-20 financial year. The Commissioner wrote directly to the Department, </w:t>
      </w:r>
      <w:r>
        <w:lastRenderedPageBreak/>
        <w:t>highlighting the concerns previously raised with the Minister and outlining concern about the effect of reducing specialised support services for mature age jobseekers in South Australia.</w:t>
      </w:r>
    </w:p>
    <w:p w14:paraId="3E821772" w14:textId="55AF8FFA" w:rsidR="003865A3" w:rsidRDefault="00097FC6" w:rsidP="00097FC6">
      <w:r>
        <w:t>In response, the Department advised they would be continuing to work with DOME to explore alternative funding opportunities to support mature age workers training and employment outcomes, and that there were a number of other ‘Skilling SA’ projects that supported mature age jobseekers.</w:t>
      </w:r>
    </w:p>
    <w:p w14:paraId="4B334922" w14:textId="77777777" w:rsidR="00AA6A88" w:rsidRPr="003865A3" w:rsidRDefault="00AA6A88" w:rsidP="00097FC6">
      <w:pPr>
        <w:rPr>
          <w:rFonts w:cs="Calibri"/>
        </w:rPr>
      </w:pPr>
    </w:p>
    <w:p w14:paraId="76E9C6F8" w14:textId="4E5CCDBC" w:rsidR="003865A3" w:rsidRPr="003865A3" w:rsidRDefault="003865A3" w:rsidP="002D04C4">
      <w:pPr>
        <w:pStyle w:val="Heading3"/>
      </w:pPr>
      <w:bookmarkStart w:id="60" w:name="_Toc50130796"/>
      <w:r w:rsidRPr="003865A3">
        <w:t>6.2.</w:t>
      </w:r>
      <w:r w:rsidR="00097FC6">
        <w:t>4</w:t>
      </w:r>
      <w:r w:rsidR="002D04C4">
        <w:t>.</w:t>
      </w:r>
      <w:r w:rsidRPr="003865A3">
        <w:t xml:space="preserve"> Letter to Chief Executive Officer (CEO), Copper Coast </w:t>
      </w:r>
      <w:r w:rsidR="00207566" w:rsidRPr="003865A3">
        <w:t xml:space="preserve">Council </w:t>
      </w:r>
      <w:r w:rsidR="00207566">
        <w:t>regarding</w:t>
      </w:r>
      <w:r w:rsidR="00EA086B">
        <w:t xml:space="preserve"> disability a</w:t>
      </w:r>
      <w:r w:rsidRPr="003865A3">
        <w:t>ccess</w:t>
      </w:r>
      <w:bookmarkEnd w:id="60"/>
      <w:r w:rsidRPr="003865A3">
        <w:t xml:space="preserve"> </w:t>
      </w:r>
    </w:p>
    <w:p w14:paraId="6C8EF3BC" w14:textId="77777777" w:rsidR="00EA086B" w:rsidRDefault="00EA086B" w:rsidP="003865A3"/>
    <w:p w14:paraId="2503A286" w14:textId="77777777" w:rsidR="00097FC6" w:rsidRPr="003865A3" w:rsidRDefault="00097FC6" w:rsidP="00097FC6">
      <w:r w:rsidRPr="003865A3">
        <w:t>In February 2020, the</w:t>
      </w:r>
      <w:r>
        <w:t xml:space="preserve"> Commissioner wrote to the CEO </w:t>
      </w:r>
      <w:r w:rsidRPr="003865A3">
        <w:t xml:space="preserve">of the Copper Coast Council </w:t>
      </w:r>
      <w:r>
        <w:t xml:space="preserve">regarding a concern raised by a community member about the obstruction of an access ramp on the main street of Kadina by council-owned infrastructure. </w:t>
      </w:r>
    </w:p>
    <w:p w14:paraId="6A3AACBF" w14:textId="408B1547" w:rsidR="003865A3" w:rsidRDefault="00097FC6" w:rsidP="003865A3">
      <w:pPr>
        <w:rPr>
          <w:rFonts w:cs="Arial"/>
        </w:rPr>
      </w:pPr>
      <w:r w:rsidRPr="003865A3">
        <w:t xml:space="preserve">The Commissioner advised </w:t>
      </w:r>
      <w:r>
        <w:t xml:space="preserve">that </w:t>
      </w:r>
      <w:r w:rsidRPr="003865A3">
        <w:t>on the available facts it appeared arguab</w:t>
      </w:r>
      <w:r>
        <w:t>le that this accessibility issue</w:t>
      </w:r>
      <w:r w:rsidRPr="003865A3">
        <w:t xml:space="preserve"> could come within the provisions </w:t>
      </w:r>
      <w:r>
        <w:t xml:space="preserve">the Act covering </w:t>
      </w:r>
      <w:r w:rsidRPr="00963B38">
        <w:t>discrimination on</w:t>
      </w:r>
      <w:r>
        <w:t xml:space="preserve"> the</w:t>
      </w:r>
      <w:r w:rsidRPr="00963B38">
        <w:t xml:space="preserve"> ground of disability</w:t>
      </w:r>
      <w:r>
        <w:t>, and that the Council may accordingly be at risk of a complaint being lodged with the Commission</w:t>
      </w:r>
      <w:r w:rsidRPr="003865A3">
        <w:t xml:space="preserve">. </w:t>
      </w:r>
    </w:p>
    <w:p w14:paraId="0308280E" w14:textId="6370F5E9" w:rsidR="00EA086B" w:rsidRDefault="00EA086B" w:rsidP="003865A3">
      <w:pPr>
        <w:rPr>
          <w:rFonts w:cs="Arial"/>
        </w:rPr>
      </w:pPr>
    </w:p>
    <w:p w14:paraId="76FA6AE6" w14:textId="20B13710" w:rsidR="00EA086B" w:rsidRPr="003865A3" w:rsidRDefault="00097FC6" w:rsidP="002D04C4">
      <w:pPr>
        <w:pStyle w:val="Heading3"/>
      </w:pPr>
      <w:bookmarkStart w:id="61" w:name="_Toc50130797"/>
      <w:r>
        <w:t>6.2.5</w:t>
      </w:r>
      <w:r w:rsidR="002D04C4">
        <w:t>.</w:t>
      </w:r>
      <w:r w:rsidR="00EA086B" w:rsidRPr="003865A3">
        <w:t xml:space="preserve"> </w:t>
      </w:r>
      <w:r w:rsidR="00EA086B">
        <w:t>Response to a</w:t>
      </w:r>
      <w:r w:rsidR="00EA086B" w:rsidRPr="003865A3">
        <w:t xml:space="preserve"> request from President of the Legislative Council to investigate </w:t>
      </w:r>
      <w:r w:rsidR="00EA086B">
        <w:t>the behaviour of an MP</w:t>
      </w:r>
      <w:bookmarkEnd w:id="61"/>
    </w:p>
    <w:p w14:paraId="7FE3E6DF" w14:textId="77777777" w:rsidR="00EA086B" w:rsidRPr="003865A3" w:rsidRDefault="00EA086B" w:rsidP="00EA086B"/>
    <w:p w14:paraId="651CF9D0" w14:textId="19D2CD3C" w:rsidR="00EA086B" w:rsidRPr="003865A3" w:rsidRDefault="00EA086B" w:rsidP="00EA086B">
      <w:pPr>
        <w:rPr>
          <w:szCs w:val="24"/>
        </w:rPr>
      </w:pPr>
      <w:r w:rsidRPr="003865A3">
        <w:rPr>
          <w:szCs w:val="24"/>
        </w:rPr>
        <w:t xml:space="preserve">In March 2020, the Commissioner </w:t>
      </w:r>
      <w:r w:rsidR="00F23FD7">
        <w:rPr>
          <w:szCs w:val="24"/>
        </w:rPr>
        <w:t xml:space="preserve">responded to a request from </w:t>
      </w:r>
      <w:r w:rsidRPr="003865A3">
        <w:rPr>
          <w:szCs w:val="24"/>
        </w:rPr>
        <w:t>the Hon Terry Stephens MLC, President o</w:t>
      </w:r>
      <w:r w:rsidR="00F23FD7">
        <w:rPr>
          <w:szCs w:val="24"/>
        </w:rPr>
        <w:t xml:space="preserve">f the Legislative Council, </w:t>
      </w:r>
      <w:r w:rsidRPr="003865A3">
        <w:rPr>
          <w:rFonts w:cs="Arial"/>
          <w:szCs w:val="24"/>
        </w:rPr>
        <w:t xml:space="preserve">that she investigate all instances of harassment, victimisation and inappropriate behaviour committed by the Member for Waite, Mr Sam </w:t>
      </w:r>
      <w:proofErr w:type="spellStart"/>
      <w:r w:rsidRPr="003865A3">
        <w:rPr>
          <w:rFonts w:cs="Arial"/>
          <w:szCs w:val="24"/>
        </w:rPr>
        <w:t>Duluk</w:t>
      </w:r>
      <w:proofErr w:type="spellEnd"/>
      <w:r w:rsidRPr="003865A3">
        <w:rPr>
          <w:rFonts w:cs="Arial"/>
          <w:szCs w:val="24"/>
        </w:rPr>
        <w:t xml:space="preserve"> MP, and inviting recommendations for reforms to facilitate the handling of harassment in the parliamentary workplace.</w:t>
      </w:r>
    </w:p>
    <w:p w14:paraId="77F3F0C0" w14:textId="1F68D802" w:rsidR="00EA086B" w:rsidRPr="00C14308" w:rsidRDefault="00C14308" w:rsidP="00C14308">
      <w:pPr>
        <w:rPr>
          <w:rFonts w:cs="Arial"/>
          <w:szCs w:val="24"/>
        </w:rPr>
      </w:pPr>
      <w:r>
        <w:rPr>
          <w:rFonts w:cs="Arial"/>
          <w:szCs w:val="24"/>
        </w:rPr>
        <w:t xml:space="preserve">The </w:t>
      </w:r>
      <w:r w:rsidR="00EA086B" w:rsidRPr="003865A3">
        <w:rPr>
          <w:rFonts w:cs="Arial"/>
          <w:szCs w:val="24"/>
        </w:rPr>
        <w:t>Commissioner respectfully declined the req</w:t>
      </w:r>
      <w:r>
        <w:rPr>
          <w:rFonts w:cs="Arial"/>
          <w:szCs w:val="24"/>
        </w:rPr>
        <w:t xml:space="preserve">uest, as while sexual harassment by a </w:t>
      </w:r>
      <w:r w:rsidRPr="00C14308">
        <w:rPr>
          <w:rFonts w:cs="Arial"/>
          <w:szCs w:val="24"/>
        </w:rPr>
        <w:t>Member of Parliament (MP) towards parliamentary employees is prohibited under the Act, the s</w:t>
      </w:r>
      <w:r>
        <w:rPr>
          <w:rFonts w:cs="Arial"/>
          <w:szCs w:val="24"/>
        </w:rPr>
        <w:t xml:space="preserve">ame provisions do not appear to </w:t>
      </w:r>
      <w:r w:rsidRPr="00C14308">
        <w:rPr>
          <w:rFonts w:cs="Arial"/>
          <w:szCs w:val="24"/>
        </w:rPr>
        <w:t xml:space="preserve">apply where that conduct is directed towards another </w:t>
      </w:r>
      <w:r w:rsidRPr="00C14308">
        <w:rPr>
          <w:rFonts w:cs="Arial"/>
          <w:szCs w:val="24"/>
        </w:rPr>
        <w:lastRenderedPageBreak/>
        <w:t>MP.</w:t>
      </w:r>
      <w:r w:rsidRPr="003865A3">
        <w:rPr>
          <w:vertAlign w:val="superscript"/>
        </w:rPr>
        <w:footnoteReference w:id="25"/>
      </w:r>
      <w:r w:rsidR="00097FC6">
        <w:rPr>
          <w:rFonts w:cs="Arial"/>
          <w:szCs w:val="24"/>
        </w:rPr>
        <w:t xml:space="preserve"> </w:t>
      </w:r>
      <w:r>
        <w:rPr>
          <w:rFonts w:cs="Arial"/>
          <w:szCs w:val="24"/>
        </w:rPr>
        <w:t xml:space="preserve">The Commissioner also noted </w:t>
      </w:r>
      <w:r w:rsidR="000E2C65">
        <w:rPr>
          <w:rFonts w:cs="Arial"/>
          <w:szCs w:val="24"/>
        </w:rPr>
        <w:t xml:space="preserve">the </w:t>
      </w:r>
      <w:r>
        <w:rPr>
          <w:rFonts w:cs="Arial"/>
          <w:szCs w:val="24"/>
        </w:rPr>
        <w:t>police investigation into the matter</w:t>
      </w:r>
      <w:r w:rsidR="000E2C65">
        <w:rPr>
          <w:rFonts w:cs="Arial"/>
          <w:szCs w:val="24"/>
        </w:rPr>
        <w:t xml:space="preserve"> being undertaken at that time. </w:t>
      </w:r>
    </w:p>
    <w:p w14:paraId="5E226A24" w14:textId="49961C84" w:rsidR="00C14308" w:rsidRDefault="00C14308" w:rsidP="00EA086B">
      <w:pPr>
        <w:rPr>
          <w:bCs/>
          <w:szCs w:val="24"/>
        </w:rPr>
      </w:pPr>
      <w:r>
        <w:rPr>
          <w:rFonts w:cs="Arial"/>
          <w:szCs w:val="24"/>
        </w:rPr>
        <w:t>Additionally, t</w:t>
      </w:r>
      <w:r w:rsidR="00EA086B" w:rsidRPr="003865A3">
        <w:rPr>
          <w:rFonts w:cs="Arial"/>
          <w:szCs w:val="24"/>
        </w:rPr>
        <w:t>he Commissioner stated that in her view a broader review of the workplace culture in Parliament House could provide opportunity for recommendations as to policies and processes that prevent discrimination and promote inclusivenes</w:t>
      </w:r>
      <w:r w:rsidR="00097FC6">
        <w:rPr>
          <w:rFonts w:cs="Arial"/>
          <w:szCs w:val="24"/>
        </w:rPr>
        <w:t>s in parliament more generally.</w:t>
      </w:r>
      <w:r w:rsidR="00EA086B" w:rsidRPr="003865A3">
        <w:rPr>
          <w:rFonts w:cs="Arial"/>
          <w:szCs w:val="24"/>
          <w:vertAlign w:val="superscript"/>
        </w:rPr>
        <w:footnoteReference w:id="26"/>
      </w:r>
      <w:r w:rsidR="00097FC6">
        <w:rPr>
          <w:rFonts w:cs="Arial"/>
          <w:szCs w:val="24"/>
        </w:rPr>
        <w:t xml:space="preserve"> </w:t>
      </w:r>
      <w:r>
        <w:rPr>
          <w:rFonts w:cs="Arial"/>
          <w:szCs w:val="24"/>
        </w:rPr>
        <w:t>On this basis, and aligned to</w:t>
      </w:r>
      <w:r w:rsidR="00097FC6">
        <w:rPr>
          <w:rFonts w:cs="Arial"/>
          <w:szCs w:val="24"/>
        </w:rPr>
        <w:t xml:space="preserve"> section </w:t>
      </w:r>
      <w:r>
        <w:rPr>
          <w:rFonts w:cs="Arial"/>
          <w:szCs w:val="24"/>
        </w:rPr>
        <w:t xml:space="preserve">11 of the Act, the Commissioner accepted Mr Stephens’ invitation to make recommendations for reforms </w:t>
      </w:r>
      <w:r w:rsidRPr="003865A3">
        <w:rPr>
          <w:bCs/>
          <w:szCs w:val="24"/>
        </w:rPr>
        <w:t>to facilitate the handling of harassmen</w:t>
      </w:r>
      <w:r>
        <w:rPr>
          <w:bCs/>
          <w:szCs w:val="24"/>
        </w:rPr>
        <w:t xml:space="preserve">t in the parliamentary workplace. </w:t>
      </w:r>
    </w:p>
    <w:p w14:paraId="12A497F2" w14:textId="77777777" w:rsidR="00C14308" w:rsidRPr="00C14308" w:rsidRDefault="00C14308" w:rsidP="003865A3">
      <w:pPr>
        <w:rPr>
          <w:rFonts w:cs="Arial"/>
          <w:szCs w:val="24"/>
        </w:rPr>
      </w:pPr>
    </w:p>
    <w:p w14:paraId="318192FB" w14:textId="2BFDD53D" w:rsidR="003865A3" w:rsidRPr="003865A3" w:rsidRDefault="003865A3" w:rsidP="002D04C4">
      <w:pPr>
        <w:pStyle w:val="Heading3"/>
      </w:pPr>
      <w:bookmarkStart w:id="62" w:name="_Toc50130798"/>
      <w:r w:rsidRPr="003865A3">
        <w:t>6.2.</w:t>
      </w:r>
      <w:r w:rsidR="00097FC6">
        <w:t>6</w:t>
      </w:r>
      <w:r w:rsidR="002D04C4">
        <w:t>.</w:t>
      </w:r>
      <w:r w:rsidRPr="003865A3">
        <w:t xml:space="preserve"> Letter to Ombudsman: </w:t>
      </w:r>
      <w:r w:rsidR="002D04C4">
        <w:t xml:space="preserve">potential </w:t>
      </w:r>
      <w:r w:rsidRPr="003865A3">
        <w:t>disability discr</w:t>
      </w:r>
      <w:r>
        <w:t>imination</w:t>
      </w:r>
      <w:r w:rsidR="002D04C4">
        <w:t xml:space="preserve"> (</w:t>
      </w:r>
      <w:r>
        <w:t>out of jurisdiction</w:t>
      </w:r>
      <w:bookmarkEnd w:id="62"/>
      <w:r w:rsidR="002D04C4">
        <w:t>)</w:t>
      </w:r>
    </w:p>
    <w:p w14:paraId="271CF8E3" w14:textId="77777777" w:rsidR="00EA086B" w:rsidRDefault="00EA086B" w:rsidP="003865A3"/>
    <w:p w14:paraId="2DF26E0A" w14:textId="77777777" w:rsidR="00097FC6" w:rsidRDefault="00097FC6" w:rsidP="00097FC6">
      <w:r>
        <w:t xml:space="preserve">In May 2020, the Commissioner wrote to Mr Wayne Lines, Ombudsman SA, regarding a matter which had been lodged with the Commission but fell outside the jurisdiction of the Act, that she felt warranted further consideration. </w:t>
      </w:r>
    </w:p>
    <w:p w14:paraId="182958DA" w14:textId="185E2E45" w:rsidR="00EA086B" w:rsidRDefault="00097FC6" w:rsidP="00097FC6">
      <w:r>
        <w:t>The Commissioner believed that there were aspects of the matter that might engage the Ombudsman Act 1972 (SA) and so with the permission of the complainants, referred the matter to Mr Lines for his consideration.</w:t>
      </w:r>
    </w:p>
    <w:p w14:paraId="7021D3DF" w14:textId="77777777" w:rsidR="00097FC6" w:rsidRPr="003865A3" w:rsidRDefault="00097FC6" w:rsidP="00097FC6">
      <w:pPr>
        <w:rPr>
          <w:rFonts w:cs="Arial"/>
        </w:rPr>
      </w:pPr>
    </w:p>
    <w:p w14:paraId="054274CC" w14:textId="14893557" w:rsidR="00EA086B" w:rsidRPr="003865A3" w:rsidRDefault="00097FC6" w:rsidP="002D04C4">
      <w:pPr>
        <w:pStyle w:val="Heading3"/>
      </w:pPr>
      <w:bookmarkStart w:id="63" w:name="_Toc50130799"/>
      <w:r>
        <w:lastRenderedPageBreak/>
        <w:t>6.2.7</w:t>
      </w:r>
      <w:r w:rsidR="002D04C4">
        <w:t>.</w:t>
      </w:r>
      <w:r w:rsidR="00EA086B">
        <w:t xml:space="preserve"> Letter to </w:t>
      </w:r>
      <w:r w:rsidR="00EA086B" w:rsidRPr="003865A3">
        <w:t>Soroptimi</w:t>
      </w:r>
      <w:r w:rsidR="00EA086B">
        <w:t xml:space="preserve">st International Murray Bridge regarding </w:t>
      </w:r>
      <w:r w:rsidR="00EA086B" w:rsidRPr="003865A3">
        <w:t>offering a tertiary scholarship t</w:t>
      </w:r>
      <w:r w:rsidR="00EA086B">
        <w:t>o women only</w:t>
      </w:r>
      <w:bookmarkEnd w:id="63"/>
      <w:r w:rsidR="00EA086B">
        <w:t xml:space="preserve"> </w:t>
      </w:r>
    </w:p>
    <w:p w14:paraId="6187622A" w14:textId="77777777" w:rsidR="00EA086B" w:rsidRPr="003865A3" w:rsidRDefault="00EA086B" w:rsidP="00EA086B">
      <w:pPr>
        <w:rPr>
          <w:highlight w:val="yellow"/>
        </w:rPr>
      </w:pPr>
    </w:p>
    <w:p w14:paraId="6025640F" w14:textId="77777777" w:rsidR="00097FC6" w:rsidRDefault="00097FC6" w:rsidP="00097FC6">
      <w:r>
        <w:t xml:space="preserve">In June 2020, the Commissioner responded to an enquiry from Soroptimist International Murray Bridge which sought clarification on the lawfulness under the Act of a tertiary scholarship being offered to females only. </w:t>
      </w:r>
    </w:p>
    <w:p w14:paraId="7004527E" w14:textId="1445A447" w:rsidR="00EA086B" w:rsidRDefault="00097FC6" w:rsidP="00097FC6">
      <w:pPr>
        <w:rPr>
          <w:rFonts w:cs="Times New Roman"/>
        </w:rPr>
      </w:pPr>
      <w:r>
        <w:t>The Commissioner outlined that independent legal advice was advisable regarding the Act’s application to their specific circumstances,</w:t>
      </w:r>
      <w:r>
        <w:rPr>
          <w:rStyle w:val="FootnoteReference"/>
        </w:rPr>
        <w:footnoteReference w:id="27"/>
      </w:r>
      <w:r>
        <w:t xml:space="preserve"> however provided guidance on the general application of the Act, namely that while discrimination on the basis of a person’s sex may be unlawful under the Act in specific areas of public life, in some circumstances this may be permissible under section 47 of the Act, ‘Measures intended to achieve equality’. The Commissioner also advised the circumstances in which a person or organisation may seek an exemption order from the SACAT.</w:t>
      </w:r>
    </w:p>
    <w:p w14:paraId="3F0E5E6F" w14:textId="77777777" w:rsidR="00EA086B" w:rsidRDefault="00EA086B" w:rsidP="00EA086B">
      <w:pPr>
        <w:rPr>
          <w:rFonts w:cs="Times New Roman"/>
        </w:rPr>
      </w:pPr>
    </w:p>
    <w:p w14:paraId="310F8C55" w14:textId="2B2A42F9" w:rsidR="003865A3" w:rsidRPr="00EA086B" w:rsidRDefault="00097FC6" w:rsidP="002D04C4">
      <w:pPr>
        <w:pStyle w:val="Heading3"/>
      </w:pPr>
      <w:bookmarkStart w:id="64" w:name="_Toc50130800"/>
      <w:r>
        <w:t>6.2.</w:t>
      </w:r>
      <w:r w:rsidR="003865A3" w:rsidRPr="00EA086B">
        <w:t>6</w:t>
      </w:r>
      <w:r w:rsidR="002D04C4">
        <w:t>.</w:t>
      </w:r>
      <w:r w:rsidR="003865A3" w:rsidRPr="00EA086B">
        <w:t xml:space="preserve"> Letter to Commissioner for Public Sector Employment: </w:t>
      </w:r>
      <w:r w:rsidR="00EA086B">
        <w:t>E</w:t>
      </w:r>
      <w:r w:rsidR="003865A3" w:rsidRPr="00EA086B">
        <w:t>mergency egress</w:t>
      </w:r>
      <w:bookmarkEnd w:id="64"/>
      <w:r w:rsidR="002D04C4">
        <w:t xml:space="preserve"> for staff with disability</w:t>
      </w:r>
    </w:p>
    <w:p w14:paraId="2B94ECF4" w14:textId="77777777" w:rsidR="00EA086B" w:rsidRDefault="00EA086B" w:rsidP="003865A3"/>
    <w:p w14:paraId="4390D7EE" w14:textId="77777777" w:rsidR="00097FC6" w:rsidRDefault="00097FC6" w:rsidP="00097FC6">
      <w:r>
        <w:t>In June 2020, the Commissioner wrote to the Commissioner for Public Sector Employment to raise her concerns about the current process for emergency egress for employees with disability across the public service.</w:t>
      </w:r>
    </w:p>
    <w:p w14:paraId="26B8975C" w14:textId="121AEA40" w:rsidR="00097FC6" w:rsidRDefault="00097FC6" w:rsidP="00097FC6">
      <w:r>
        <w:t>The Commissioner noted her concern that the onus is currently on individual employees with disability to take responsibility for their own Personal Emergency Evacuation Plan, without adequate expert support and information provided about how to do this. The Commissioner highlighted the unfavourable treatment inherent in this requirement, and raised concerns about the risk to the health and safety of employees with disability.</w:t>
      </w:r>
    </w:p>
    <w:p w14:paraId="504A53EC" w14:textId="355981F6" w:rsidR="003865A3" w:rsidRDefault="00097FC6" w:rsidP="00097FC6">
      <w:r>
        <w:t>The Commissioner highlighted that the issue was one requiring a whole of government review.</w:t>
      </w:r>
    </w:p>
    <w:p w14:paraId="45DB9987" w14:textId="77777777" w:rsidR="00097FC6" w:rsidRPr="003865A3" w:rsidRDefault="00097FC6" w:rsidP="00097FC6"/>
    <w:p w14:paraId="4E825548" w14:textId="31448407" w:rsidR="003865A3" w:rsidRPr="003865A3" w:rsidRDefault="003865A3" w:rsidP="002D04C4">
      <w:pPr>
        <w:pStyle w:val="Heading3"/>
      </w:pPr>
      <w:bookmarkStart w:id="65" w:name="_Toc50130801"/>
      <w:r w:rsidRPr="003865A3">
        <w:t>6.2.7</w:t>
      </w:r>
      <w:r w:rsidR="002D04C4">
        <w:t>.</w:t>
      </w:r>
      <w:r w:rsidRPr="003865A3">
        <w:t xml:space="preserve"> Letter to Commissioner for Public Sector Employment: </w:t>
      </w:r>
      <w:r w:rsidR="00EA086B">
        <w:t>S</w:t>
      </w:r>
      <w:r w:rsidRPr="003865A3">
        <w:t xml:space="preserve">pecial leave with pay for </w:t>
      </w:r>
      <w:r w:rsidR="002D04C4" w:rsidRPr="003865A3">
        <w:t xml:space="preserve">state government </w:t>
      </w:r>
      <w:r w:rsidRPr="003865A3">
        <w:t>employees with disability</w:t>
      </w:r>
      <w:bookmarkEnd w:id="65"/>
    </w:p>
    <w:p w14:paraId="4EEA4C19" w14:textId="77777777" w:rsidR="00EA086B" w:rsidRDefault="00EA086B" w:rsidP="009016FB"/>
    <w:p w14:paraId="484985A8" w14:textId="77777777" w:rsidR="00F62A20" w:rsidRPr="003865A3" w:rsidRDefault="00F62A20" w:rsidP="00F62A20">
      <w:r>
        <w:t xml:space="preserve">In June 2020, the </w:t>
      </w:r>
      <w:r w:rsidRPr="003865A3">
        <w:t xml:space="preserve">Commissioner wrote to the Commissioner for Public Sector Employment to raise her concerns about the inconsistent application of special leave with pay provisions for public service employees with disability. </w:t>
      </w:r>
    </w:p>
    <w:p w14:paraId="4799534D" w14:textId="77777777" w:rsidR="00F62A20" w:rsidRPr="003865A3" w:rsidRDefault="00F62A20" w:rsidP="00F62A20">
      <w:r w:rsidRPr="003865A3">
        <w:t xml:space="preserve">In this letter the Commissioner </w:t>
      </w:r>
      <w:r>
        <w:t xml:space="preserve">noted that </w:t>
      </w:r>
      <w:r w:rsidRPr="003865A3">
        <w:t xml:space="preserve">the current inconsistent application of special leave with pay provisions across public service </w:t>
      </w:r>
      <w:r>
        <w:t xml:space="preserve">agencies </w:t>
      </w:r>
      <w:r w:rsidRPr="003865A3">
        <w:t>means that employees</w:t>
      </w:r>
      <w:r>
        <w:t xml:space="preserve"> with disability</w:t>
      </w:r>
      <w:r w:rsidRPr="003865A3">
        <w:t xml:space="preserve"> are not consistently protected against discrimination in the terms and conditions of their employment</w:t>
      </w:r>
      <w:r>
        <w:t>,</w:t>
      </w:r>
      <w:r w:rsidRPr="003865A3">
        <w:t xml:space="preserve"> </w:t>
      </w:r>
      <w:r>
        <w:t>leaving</w:t>
      </w:r>
      <w:r w:rsidRPr="003865A3">
        <w:t xml:space="preserve"> agencies vulnerable to complaints of disa</w:t>
      </w:r>
      <w:r>
        <w:t>bility discrimination under the Act</w:t>
      </w:r>
      <w:r w:rsidRPr="003865A3">
        <w:t xml:space="preserve">. </w:t>
      </w:r>
    </w:p>
    <w:p w14:paraId="601D7F92" w14:textId="77777777" w:rsidR="00F62A20" w:rsidRPr="003865A3" w:rsidRDefault="00F62A20" w:rsidP="00F62A20">
      <w:r>
        <w:t>The</w:t>
      </w:r>
      <w:r w:rsidRPr="003865A3">
        <w:t xml:space="preserve"> Commissioner asked the Commissioner for Public Sector Employment to review </w:t>
      </w:r>
      <w:r>
        <w:t xml:space="preserve">the </w:t>
      </w:r>
      <w:r w:rsidRPr="003865A3">
        <w:t>‘Determination of the Commissioner for Public Sector Employment: 3.1 Employment Conditions – Hours of Work, Overtime &amp; Leave’ to enable all employees with disability to take special leave with pay for the purposes of accessing treatment, rehabilitation or assessment related to their disability.</w:t>
      </w:r>
    </w:p>
    <w:p w14:paraId="5BD8FB91" w14:textId="54526136" w:rsidR="00EA086B" w:rsidRDefault="00EA086B">
      <w:pPr>
        <w:spacing w:line="259" w:lineRule="auto"/>
        <w:jc w:val="left"/>
      </w:pPr>
      <w:r>
        <w:br w:type="page"/>
      </w:r>
    </w:p>
    <w:p w14:paraId="34264045" w14:textId="66BAAC62" w:rsidR="00EA086B" w:rsidRPr="002D04C4" w:rsidRDefault="00FE0210" w:rsidP="002D04C4">
      <w:pPr>
        <w:pStyle w:val="Heading1"/>
      </w:pPr>
      <w:bookmarkStart w:id="66" w:name="_Toc50130802"/>
      <w:bookmarkStart w:id="67" w:name="_Toc526077355"/>
      <w:r w:rsidRPr="002D04C4">
        <w:lastRenderedPageBreak/>
        <w:t>S</w:t>
      </w:r>
      <w:r w:rsidR="00F531B1" w:rsidRPr="002D04C4">
        <w:t xml:space="preserve">ection </w:t>
      </w:r>
      <w:r w:rsidR="00EA086B" w:rsidRPr="002D04C4">
        <w:t>7</w:t>
      </w:r>
      <w:bookmarkEnd w:id="66"/>
    </w:p>
    <w:p w14:paraId="610FA24D" w14:textId="2E70B040" w:rsidR="003B3DC7" w:rsidRPr="002D04C4" w:rsidRDefault="003B3DC7" w:rsidP="002D04C4">
      <w:pPr>
        <w:pStyle w:val="Heading1"/>
      </w:pPr>
      <w:bookmarkStart w:id="68" w:name="_Toc49884488"/>
      <w:bookmarkStart w:id="69" w:name="_Toc50130803"/>
      <w:r w:rsidRPr="002D04C4">
        <w:t>Reporting of public complaints</w:t>
      </w:r>
      <w:bookmarkEnd w:id="67"/>
      <w:r w:rsidR="008352E8" w:rsidRPr="002D04C4">
        <w:t xml:space="preserve"> </w:t>
      </w:r>
      <w:r w:rsidR="00FE0210" w:rsidRPr="002D04C4">
        <w:t>about the Commission’s service</w:t>
      </w:r>
      <w:bookmarkEnd w:id="68"/>
      <w:bookmarkEnd w:id="69"/>
    </w:p>
    <w:p w14:paraId="0DEF8F9E" w14:textId="77777777" w:rsidR="003B3DC7" w:rsidRPr="00121976" w:rsidRDefault="003B3DC7" w:rsidP="001D4FB1">
      <w:pPr>
        <w:rPr>
          <w:rStyle w:val="DefaultTextChar"/>
          <w:b/>
          <w:sz w:val="18"/>
          <w:szCs w:val="18"/>
          <w:highlight w:val="yellow"/>
        </w:rPr>
      </w:pPr>
    </w:p>
    <w:p w14:paraId="10F9AA6D" w14:textId="25D3A82F" w:rsidR="009016FB" w:rsidRDefault="009016FB" w:rsidP="005C4C02">
      <w:pPr>
        <w:pStyle w:val="Heading2"/>
      </w:pPr>
      <w:bookmarkStart w:id="70" w:name="_Toc526077356"/>
      <w:bookmarkStart w:id="71" w:name="_Toc50130804"/>
      <w:r w:rsidRPr="00CB1871">
        <w:t>7.1</w:t>
      </w:r>
      <w:proofErr w:type="gramStart"/>
      <w:r w:rsidR="002D04C4">
        <w:t>.</w:t>
      </w:r>
      <w:r w:rsidRPr="00CB1871">
        <w:t xml:space="preserve"> </w:t>
      </w:r>
      <w:r w:rsidR="00EA086B">
        <w:t xml:space="preserve"> </w:t>
      </w:r>
      <w:r w:rsidRPr="00CB1871">
        <w:t>Summary</w:t>
      </w:r>
      <w:proofErr w:type="gramEnd"/>
      <w:r w:rsidRPr="00CB1871">
        <w:t xml:space="preserve"> of </w:t>
      </w:r>
      <w:r w:rsidR="00965FD0">
        <w:t xml:space="preserve">service </w:t>
      </w:r>
      <w:r w:rsidRPr="00CB1871">
        <w:t>complaints by subject</w:t>
      </w:r>
      <w:bookmarkEnd w:id="70"/>
      <w:bookmarkEnd w:id="71"/>
    </w:p>
    <w:p w14:paraId="139AE40B" w14:textId="77777777" w:rsidR="009016FB" w:rsidRPr="009016FB" w:rsidRDefault="009016FB" w:rsidP="009016FB">
      <w:pPr>
        <w:pStyle w:val="NoSpacing"/>
      </w:pPr>
    </w:p>
    <w:tbl>
      <w:tblPr>
        <w:tblStyle w:val="PlainTable3"/>
        <w:tblW w:w="9077" w:type="dxa"/>
        <w:tblLook w:val="04A0" w:firstRow="1" w:lastRow="0" w:firstColumn="1" w:lastColumn="0" w:noHBand="0" w:noVBand="1"/>
      </w:tblPr>
      <w:tblGrid>
        <w:gridCol w:w="5812"/>
        <w:gridCol w:w="3265"/>
      </w:tblGrid>
      <w:tr w:rsidR="008C2C4C" w:rsidRPr="008C2C4C" w14:paraId="4299B122" w14:textId="77777777" w:rsidTr="00EA08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7" w:type="dxa"/>
            <w:gridSpan w:val="2"/>
            <w:tcBorders>
              <w:bottom w:val="single" w:sz="4" w:space="0" w:color="auto"/>
            </w:tcBorders>
          </w:tcPr>
          <w:p w14:paraId="3B254523" w14:textId="77777777" w:rsidR="00EA086B" w:rsidRPr="008C2C4C" w:rsidRDefault="00EA086B" w:rsidP="00DD7F66">
            <w:pPr>
              <w:jc w:val="left"/>
              <w:rPr>
                <w:color w:val="002060"/>
              </w:rPr>
            </w:pPr>
          </w:p>
          <w:p w14:paraId="550BD93C" w14:textId="7D981DA2" w:rsidR="009016FB" w:rsidRPr="008C2C4C" w:rsidRDefault="009016FB" w:rsidP="00DD7F66">
            <w:pPr>
              <w:jc w:val="left"/>
              <w:rPr>
                <w:color w:val="002060"/>
              </w:rPr>
            </w:pPr>
            <w:r w:rsidRPr="008C2C4C">
              <w:rPr>
                <w:color w:val="002060"/>
              </w:rPr>
              <w:t>Public complaints received by Equal Opportunity Commission</w:t>
            </w:r>
            <w:r w:rsidR="00EA086B" w:rsidRPr="008C2C4C">
              <w:rPr>
                <w:color w:val="002060"/>
              </w:rPr>
              <w:t xml:space="preserve"> in 2019-20</w:t>
            </w:r>
          </w:p>
        </w:tc>
      </w:tr>
      <w:tr w:rsidR="009016FB" w:rsidRPr="009016FB" w14:paraId="6648BEF3" w14:textId="77777777" w:rsidTr="00EA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auto"/>
              <w:left w:val="single" w:sz="4" w:space="0" w:color="auto"/>
            </w:tcBorders>
          </w:tcPr>
          <w:p w14:paraId="1D2D3321" w14:textId="62063870" w:rsidR="009016FB" w:rsidRPr="009016FB" w:rsidRDefault="00EA086B" w:rsidP="00DD7F66">
            <w:pPr>
              <w:jc w:val="left"/>
              <w:rPr>
                <w:b w:val="0"/>
              </w:rPr>
            </w:pPr>
            <w:r w:rsidRPr="009016FB">
              <w:rPr>
                <w:b w:val="0"/>
                <w:caps w:val="0"/>
              </w:rPr>
              <w:t>Category of complaints by subject</w:t>
            </w:r>
          </w:p>
        </w:tc>
        <w:tc>
          <w:tcPr>
            <w:tcW w:w="3265" w:type="dxa"/>
            <w:tcBorders>
              <w:top w:val="single" w:sz="4" w:space="0" w:color="auto"/>
              <w:right w:val="single" w:sz="4" w:space="0" w:color="auto"/>
            </w:tcBorders>
          </w:tcPr>
          <w:p w14:paraId="6A0F414B" w14:textId="35E22866" w:rsidR="009016FB" w:rsidRPr="009016FB" w:rsidRDefault="00EA086B" w:rsidP="00DD7F66">
            <w:pPr>
              <w:jc w:val="left"/>
              <w:cnfStyle w:val="000000100000" w:firstRow="0" w:lastRow="0" w:firstColumn="0" w:lastColumn="0" w:oddVBand="0" w:evenVBand="0" w:oddHBand="1" w:evenHBand="0" w:firstRowFirstColumn="0" w:firstRowLastColumn="0" w:lastRowFirstColumn="0" w:lastRowLastColumn="0"/>
            </w:pPr>
            <w:r w:rsidRPr="009016FB">
              <w:t>Number of instances</w:t>
            </w:r>
          </w:p>
        </w:tc>
      </w:tr>
      <w:tr w:rsidR="009016FB" w:rsidRPr="009016FB" w14:paraId="76A55D6E" w14:textId="77777777" w:rsidTr="00EA086B">
        <w:trPr>
          <w:trHeight w:val="80"/>
        </w:trPr>
        <w:tc>
          <w:tcPr>
            <w:cnfStyle w:val="001000000000" w:firstRow="0" w:lastRow="0" w:firstColumn="1" w:lastColumn="0" w:oddVBand="0" w:evenVBand="0" w:oddHBand="0" w:evenHBand="0" w:firstRowFirstColumn="0" w:firstRowLastColumn="0" w:lastRowFirstColumn="0" w:lastRowLastColumn="0"/>
            <w:tcW w:w="5812" w:type="dxa"/>
            <w:tcBorders>
              <w:left w:val="single" w:sz="4" w:space="0" w:color="auto"/>
              <w:bottom w:val="single" w:sz="4" w:space="0" w:color="auto"/>
            </w:tcBorders>
          </w:tcPr>
          <w:p w14:paraId="0FD24EEA" w14:textId="243727A2" w:rsidR="009016FB" w:rsidRPr="009016FB" w:rsidRDefault="00EA086B" w:rsidP="009016FB">
            <w:pPr>
              <w:pStyle w:val="NoSpacing"/>
              <w:rPr>
                <w:b w:val="0"/>
              </w:rPr>
            </w:pPr>
            <w:r>
              <w:rPr>
                <w:b w:val="0"/>
                <w:caps w:val="0"/>
              </w:rPr>
              <w:t>Nil</w:t>
            </w:r>
          </w:p>
        </w:tc>
        <w:tc>
          <w:tcPr>
            <w:tcW w:w="3265" w:type="dxa"/>
            <w:tcBorders>
              <w:bottom w:val="single" w:sz="4" w:space="0" w:color="auto"/>
              <w:right w:val="single" w:sz="4" w:space="0" w:color="auto"/>
            </w:tcBorders>
          </w:tcPr>
          <w:p w14:paraId="122A2A4C" w14:textId="55FF09B8" w:rsidR="009016FB" w:rsidRPr="009016FB" w:rsidRDefault="00EA086B" w:rsidP="00EA086B">
            <w:pPr>
              <w:pStyle w:val="NoSpacing"/>
              <w:jc w:val="center"/>
              <w:cnfStyle w:val="000000000000" w:firstRow="0" w:lastRow="0" w:firstColumn="0" w:lastColumn="0" w:oddVBand="0" w:evenVBand="0" w:oddHBand="0" w:evenHBand="0" w:firstRowFirstColumn="0" w:firstRowLastColumn="0" w:lastRowFirstColumn="0" w:lastRowLastColumn="0"/>
            </w:pPr>
            <w:r>
              <w:t>0</w:t>
            </w:r>
          </w:p>
        </w:tc>
      </w:tr>
    </w:tbl>
    <w:p w14:paraId="6F314518" w14:textId="77777777" w:rsidR="00EA086B" w:rsidRDefault="00EA086B" w:rsidP="009016FB">
      <w:pPr>
        <w:jc w:val="left"/>
      </w:pPr>
    </w:p>
    <w:p w14:paraId="096D54CB" w14:textId="2301ED86" w:rsidR="009016FB" w:rsidRDefault="009016FB" w:rsidP="00EA086B">
      <w:pPr>
        <w:rPr>
          <w:rStyle w:val="Hyperlink"/>
          <w:rFonts w:cs="Tahoma"/>
        </w:rPr>
      </w:pPr>
      <w:r w:rsidRPr="00CB1871">
        <w:t xml:space="preserve">Data for the past five years is available at: </w:t>
      </w:r>
      <w:hyperlink r:id="rId38" w:history="1">
        <w:r w:rsidRPr="00CB1871">
          <w:rPr>
            <w:rStyle w:val="Hyperlink"/>
            <w:rFonts w:cs="Tahoma"/>
          </w:rPr>
          <w:t>https://data.sa.gov.au/data/organization/attorney-general-s-dept</w:t>
        </w:r>
      </w:hyperlink>
    </w:p>
    <w:p w14:paraId="1C020486" w14:textId="77777777" w:rsidR="00EA086B" w:rsidRPr="00EA086B" w:rsidRDefault="00EA086B" w:rsidP="00EA086B">
      <w:pPr>
        <w:rPr>
          <w:rStyle w:val="Hyperlink"/>
          <w:color w:val="auto"/>
          <w:highlight w:val="yellow"/>
        </w:rPr>
      </w:pPr>
    </w:p>
    <w:p w14:paraId="425AAF36" w14:textId="6E35E599" w:rsidR="009016FB" w:rsidRDefault="009016FB" w:rsidP="005C4C02">
      <w:pPr>
        <w:pStyle w:val="Heading2"/>
      </w:pPr>
      <w:bookmarkStart w:id="72" w:name="_Toc526077357"/>
      <w:bookmarkStart w:id="73" w:name="_Toc50130805"/>
      <w:r w:rsidRPr="00CB1871">
        <w:t>7.2</w:t>
      </w:r>
      <w:proofErr w:type="gramStart"/>
      <w:r w:rsidR="002D04C4">
        <w:t>.</w:t>
      </w:r>
      <w:r w:rsidRPr="00CB1871">
        <w:t xml:space="preserve"> </w:t>
      </w:r>
      <w:r w:rsidR="00EA086B">
        <w:t xml:space="preserve"> </w:t>
      </w:r>
      <w:r w:rsidR="00965FD0">
        <w:t>Service</w:t>
      </w:r>
      <w:proofErr w:type="gramEnd"/>
      <w:r w:rsidR="00965FD0">
        <w:t xml:space="preserve"> c</w:t>
      </w:r>
      <w:r w:rsidRPr="00CB1871">
        <w:t>omplaint outcomes</w:t>
      </w:r>
      <w:bookmarkEnd w:id="72"/>
      <w:r w:rsidR="00EA086B">
        <w:t xml:space="preserve"> (update on 2018-19 matter)</w:t>
      </w:r>
      <w:bookmarkEnd w:id="73"/>
    </w:p>
    <w:p w14:paraId="352DD337" w14:textId="5A97774C" w:rsidR="009016FB" w:rsidRDefault="009016FB" w:rsidP="009016FB">
      <w:pPr>
        <w:pStyle w:val="NoSpacing"/>
      </w:pPr>
    </w:p>
    <w:p w14:paraId="7FC89358" w14:textId="77777777" w:rsidR="00EA086B" w:rsidRPr="009016FB" w:rsidRDefault="00EA086B" w:rsidP="009016FB">
      <w:pPr>
        <w:pStyle w:val="NoSpacing"/>
      </w:pPr>
    </w:p>
    <w:tbl>
      <w:tblPr>
        <w:tblStyle w:val="PlainTable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0"/>
        <w:gridCol w:w="4766"/>
      </w:tblGrid>
      <w:tr w:rsidR="00EA086B" w:rsidRPr="009016FB" w14:paraId="44261A46" w14:textId="77777777" w:rsidTr="00EA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2A08F823" w14:textId="77777777" w:rsidR="009016FB" w:rsidRPr="009016FB" w:rsidRDefault="009016FB" w:rsidP="00DD7F66">
            <w:pPr>
              <w:jc w:val="left"/>
              <w:rPr>
                <w:sz w:val="22"/>
              </w:rPr>
            </w:pPr>
            <w:r w:rsidRPr="009016FB">
              <w:rPr>
                <w:sz w:val="22"/>
              </w:rPr>
              <w:t>NATURE OF COMPLAINT/SUGGESTION</w:t>
            </w:r>
          </w:p>
        </w:tc>
        <w:tc>
          <w:tcPr>
            <w:tcW w:w="4766" w:type="dxa"/>
          </w:tcPr>
          <w:p w14:paraId="35241428" w14:textId="049F669D" w:rsidR="009016FB" w:rsidRPr="009016FB" w:rsidRDefault="009016FB" w:rsidP="009016FB">
            <w:pPr>
              <w:jc w:val="left"/>
              <w:cnfStyle w:val="100000000000" w:firstRow="1" w:lastRow="0" w:firstColumn="0" w:lastColumn="0" w:oddVBand="0" w:evenVBand="0" w:oddHBand="0" w:evenHBand="0" w:firstRowFirstColumn="0" w:firstRowLastColumn="0" w:lastRowFirstColumn="0" w:lastRowLastColumn="0"/>
              <w:rPr>
                <w:sz w:val="22"/>
              </w:rPr>
            </w:pPr>
            <w:r w:rsidRPr="009016FB">
              <w:rPr>
                <w:sz w:val="22"/>
              </w:rPr>
              <w:t>SERVICES IMPROVED</w:t>
            </w:r>
            <w:r>
              <w:rPr>
                <w:sz w:val="22"/>
              </w:rPr>
              <w:t xml:space="preserve"> </w:t>
            </w:r>
            <w:r w:rsidRPr="009016FB">
              <w:rPr>
                <w:sz w:val="22"/>
              </w:rPr>
              <w:t>AS A RESULT</w:t>
            </w:r>
          </w:p>
        </w:tc>
      </w:tr>
      <w:tr w:rsidR="00EA086B" w:rsidRPr="009016FB" w14:paraId="03357773" w14:textId="77777777" w:rsidTr="00EA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6DDCABA5" w14:textId="65FED2EE" w:rsidR="009016FB" w:rsidRPr="009016FB" w:rsidRDefault="009016FB" w:rsidP="00EA086B">
            <w:pPr>
              <w:pStyle w:val="NoSpacing"/>
              <w:rPr>
                <w:b w:val="0"/>
              </w:rPr>
            </w:pPr>
            <w:r w:rsidRPr="009016FB">
              <w:rPr>
                <w:b w:val="0"/>
              </w:rPr>
              <w:t xml:space="preserve">Update on </w:t>
            </w:r>
            <w:r w:rsidR="00EA086B">
              <w:rPr>
                <w:b w:val="0"/>
              </w:rPr>
              <w:t>c</w:t>
            </w:r>
            <w:r w:rsidRPr="009016FB">
              <w:rPr>
                <w:b w:val="0"/>
              </w:rPr>
              <w:t xml:space="preserve">omplaint to the Commission and subsequent complaint to the South Australian Ombudsman </w:t>
            </w:r>
            <w:r w:rsidR="00EA086B">
              <w:rPr>
                <w:b w:val="0"/>
              </w:rPr>
              <w:t xml:space="preserve">in 2018-19 </w:t>
            </w:r>
            <w:r w:rsidRPr="009016FB">
              <w:rPr>
                <w:b w:val="0"/>
              </w:rPr>
              <w:t>about the management of a complaint lodged with the Commission in early 2016. The complaint centred on a significant delay in the complaint being assessed and the lack of communication with the complainant during this time by the staff member managing the complaint.</w:t>
            </w:r>
          </w:p>
        </w:tc>
        <w:tc>
          <w:tcPr>
            <w:tcW w:w="4766" w:type="dxa"/>
          </w:tcPr>
          <w:p w14:paraId="52E16952" w14:textId="287C875D" w:rsidR="009016FB" w:rsidRPr="009016FB" w:rsidRDefault="009016FB" w:rsidP="009016FB">
            <w:pPr>
              <w:pStyle w:val="NoSpacing"/>
              <w:cnfStyle w:val="000000100000" w:firstRow="0" w:lastRow="0" w:firstColumn="0" w:lastColumn="0" w:oddVBand="0" w:evenVBand="0" w:oddHBand="1" w:evenHBand="0" w:firstRowFirstColumn="0" w:firstRowLastColumn="0" w:lastRowFirstColumn="0" w:lastRowLastColumn="0"/>
            </w:pPr>
            <w:r w:rsidRPr="009016FB">
              <w:t>As noted in the 2018</w:t>
            </w:r>
            <w:r w:rsidR="00EA086B">
              <w:t>-</w:t>
            </w:r>
            <w:r w:rsidRPr="009016FB">
              <w:t xml:space="preserve">19 Annual Report, a written apology was provided to the complainant. </w:t>
            </w:r>
            <w:r w:rsidRPr="009016FB">
              <w:rPr>
                <w:rStyle w:val="FootnoteReference"/>
              </w:rPr>
              <w:footnoteReference w:id="28"/>
            </w:r>
          </w:p>
          <w:p w14:paraId="2C924A34" w14:textId="1E2D1C05" w:rsidR="009016FB" w:rsidRPr="009016FB" w:rsidRDefault="00EA086B" w:rsidP="00EA086B">
            <w:pPr>
              <w:pStyle w:val="NoSpacing"/>
              <w:cnfStyle w:val="000000100000" w:firstRow="0" w:lastRow="0" w:firstColumn="0" w:lastColumn="0" w:oddVBand="0" w:evenVBand="0" w:oddHBand="1" w:evenHBand="0" w:firstRowFirstColumn="0" w:firstRowLastColumn="0" w:lastRowFirstColumn="0" w:lastRowLastColumn="0"/>
            </w:pPr>
            <w:r>
              <w:t>F</w:t>
            </w:r>
            <w:r w:rsidRPr="009016FB">
              <w:t>ollowing the implementation of a number of processes and practices by the Commission to prevent the circumstances that led to the complaint happening again, the Ombudsman advised the Commissioner in writing</w:t>
            </w:r>
            <w:r>
              <w:t xml:space="preserve"> in February 2020</w:t>
            </w:r>
            <w:r w:rsidRPr="009016FB">
              <w:t xml:space="preserve">, that his Office would not be investigating the matter further as it “was not necessary and justifiable” and that he had closed his investigation. </w:t>
            </w:r>
          </w:p>
        </w:tc>
      </w:tr>
    </w:tbl>
    <w:p w14:paraId="20B35EC1" w14:textId="7B48EFC8" w:rsidR="00EA086B" w:rsidRDefault="00EA086B" w:rsidP="00EA086B"/>
    <w:p w14:paraId="3823BB73" w14:textId="3E1C3B83" w:rsidR="006A759F" w:rsidRPr="006A759F" w:rsidRDefault="006A759F" w:rsidP="006A759F"/>
    <w:p w14:paraId="5E87C447" w14:textId="4733B6F7" w:rsidR="004B1B45" w:rsidRDefault="006A759F" w:rsidP="004B1B45">
      <w:pPr>
        <w:pStyle w:val="Heading2"/>
      </w:pPr>
      <w:bookmarkStart w:id="74" w:name="_Toc50130806"/>
      <w:r w:rsidRPr="006A759F">
        <w:lastRenderedPageBreak/>
        <w:t>7.3</w:t>
      </w:r>
      <w:r w:rsidR="002D04C4">
        <w:t>.</w:t>
      </w:r>
      <w:r w:rsidRPr="006A759F">
        <w:t xml:space="preserve">   </w:t>
      </w:r>
      <w:r w:rsidR="004B1B45">
        <w:t>Freedom of Information</w:t>
      </w:r>
      <w:bookmarkEnd w:id="74"/>
      <w:r w:rsidR="004B1B45">
        <w:t xml:space="preserve"> </w:t>
      </w:r>
    </w:p>
    <w:p w14:paraId="5FDE02F0" w14:textId="77777777" w:rsidR="004B1B45" w:rsidRDefault="004B1B45" w:rsidP="006A759F"/>
    <w:p w14:paraId="50065A1B" w14:textId="5BF4F814" w:rsidR="006A759F" w:rsidRPr="006A759F" w:rsidRDefault="006A759F" w:rsidP="004B1B45">
      <w:pPr>
        <w:rPr>
          <w:sz w:val="22"/>
        </w:rPr>
      </w:pPr>
      <w:r w:rsidRPr="006A759F">
        <w:t xml:space="preserve">Under the </w:t>
      </w:r>
      <w:r w:rsidRPr="006A759F">
        <w:rPr>
          <w:i/>
          <w:iCs/>
        </w:rPr>
        <w:t>Freedom of Information Act 1991</w:t>
      </w:r>
      <w:r w:rsidRPr="006A759F">
        <w:t xml:space="preserve"> (SA) (FOI Act), members of the public have the right to access documents held by government agencies and statutory authorities. </w:t>
      </w:r>
    </w:p>
    <w:p w14:paraId="1BD86272" w14:textId="4BD751FB" w:rsidR="006A759F" w:rsidRDefault="006A759F" w:rsidP="004B1B45">
      <w:r w:rsidRPr="006A759F">
        <w:t xml:space="preserve">Pursuant to the FOI Act, the Commission received two applications for a release of documents in the 2019/20 year. They relate to internal files, and are summarised as follows: </w:t>
      </w:r>
    </w:p>
    <w:p w14:paraId="1E70E66C" w14:textId="77777777" w:rsidR="004B1B45" w:rsidRPr="006A759F" w:rsidRDefault="004B1B45" w:rsidP="004B1B45"/>
    <w:tbl>
      <w:tblPr>
        <w:tblStyle w:val="TableGrid"/>
        <w:tblW w:w="0" w:type="auto"/>
        <w:tblLayout w:type="fixed"/>
        <w:tblLook w:val="0000" w:firstRow="0" w:lastRow="0" w:firstColumn="0" w:lastColumn="0" w:noHBand="0" w:noVBand="0"/>
      </w:tblPr>
      <w:tblGrid>
        <w:gridCol w:w="421"/>
        <w:gridCol w:w="1449"/>
        <w:gridCol w:w="737"/>
        <w:gridCol w:w="837"/>
        <w:gridCol w:w="2363"/>
        <w:gridCol w:w="1644"/>
        <w:gridCol w:w="1565"/>
      </w:tblGrid>
      <w:tr w:rsidR="004B1B45" w:rsidRPr="004E07E9" w14:paraId="1BDA06F8" w14:textId="77777777" w:rsidTr="004B1B45">
        <w:trPr>
          <w:trHeight w:val="699"/>
        </w:trPr>
        <w:tc>
          <w:tcPr>
            <w:tcW w:w="421" w:type="dxa"/>
          </w:tcPr>
          <w:p w14:paraId="6D5E6A48" w14:textId="77777777" w:rsidR="004B1B45" w:rsidRPr="004E03A4" w:rsidRDefault="004B1B45" w:rsidP="004B1B45">
            <w:pPr>
              <w:autoSpaceDE w:val="0"/>
              <w:autoSpaceDN w:val="0"/>
              <w:adjustRightInd w:val="0"/>
              <w:spacing w:line="240" w:lineRule="auto"/>
              <w:jc w:val="left"/>
              <w:rPr>
                <w:rFonts w:cstheme="minorHAnsi"/>
                <w:b/>
                <w:bCs/>
                <w:sz w:val="20"/>
                <w:szCs w:val="20"/>
              </w:rPr>
            </w:pPr>
          </w:p>
        </w:tc>
        <w:tc>
          <w:tcPr>
            <w:tcW w:w="1449" w:type="dxa"/>
          </w:tcPr>
          <w:p w14:paraId="6A0CE061" w14:textId="0DC22DA9"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APPLICANT</w:t>
            </w:r>
          </w:p>
        </w:tc>
        <w:tc>
          <w:tcPr>
            <w:tcW w:w="737" w:type="dxa"/>
          </w:tcPr>
          <w:p w14:paraId="0B08D67D" w14:textId="77777777"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TO</w:t>
            </w:r>
          </w:p>
        </w:tc>
        <w:tc>
          <w:tcPr>
            <w:tcW w:w="837" w:type="dxa"/>
          </w:tcPr>
          <w:p w14:paraId="6D192671" w14:textId="77777777"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TYPE</w:t>
            </w:r>
          </w:p>
        </w:tc>
        <w:tc>
          <w:tcPr>
            <w:tcW w:w="2363" w:type="dxa"/>
          </w:tcPr>
          <w:p w14:paraId="78E49D41" w14:textId="77777777"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MINISTER</w:t>
            </w:r>
          </w:p>
        </w:tc>
        <w:tc>
          <w:tcPr>
            <w:tcW w:w="1644" w:type="dxa"/>
          </w:tcPr>
          <w:p w14:paraId="2A3282AC" w14:textId="613B597C"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 xml:space="preserve">APPLICATION RECEIVED </w:t>
            </w:r>
          </w:p>
        </w:tc>
        <w:tc>
          <w:tcPr>
            <w:tcW w:w="1565" w:type="dxa"/>
          </w:tcPr>
          <w:p w14:paraId="6ECBCF3B" w14:textId="77777777"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FINALISED DATE</w:t>
            </w:r>
          </w:p>
        </w:tc>
      </w:tr>
      <w:tr w:rsidR="004B1B45" w:rsidRPr="004E07E9" w14:paraId="074A9343" w14:textId="77777777" w:rsidTr="004B1B45">
        <w:trPr>
          <w:trHeight w:val="1016"/>
        </w:trPr>
        <w:tc>
          <w:tcPr>
            <w:tcW w:w="421" w:type="dxa"/>
          </w:tcPr>
          <w:p w14:paraId="2451F4D8" w14:textId="2866268F"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w:t>
            </w:r>
          </w:p>
        </w:tc>
        <w:tc>
          <w:tcPr>
            <w:tcW w:w="1449" w:type="dxa"/>
          </w:tcPr>
          <w:p w14:paraId="164A0760" w14:textId="5A204DB5" w:rsidR="004B1B45" w:rsidRPr="004E03A4" w:rsidRDefault="004B1B45" w:rsidP="004B1B45">
            <w:pPr>
              <w:autoSpaceDE w:val="0"/>
              <w:autoSpaceDN w:val="0"/>
              <w:adjustRightInd w:val="0"/>
              <w:spacing w:line="240" w:lineRule="auto"/>
              <w:jc w:val="left"/>
              <w:rPr>
                <w:rFonts w:cstheme="minorHAnsi"/>
                <w:sz w:val="20"/>
                <w:szCs w:val="20"/>
              </w:rPr>
            </w:pPr>
            <w:proofErr w:type="spellStart"/>
            <w:r w:rsidRPr="004E03A4">
              <w:rPr>
                <w:rFonts w:cstheme="minorHAnsi"/>
                <w:sz w:val="20"/>
                <w:szCs w:val="20"/>
              </w:rPr>
              <w:t>Sastre</w:t>
            </w:r>
            <w:proofErr w:type="spellEnd"/>
            <w:r w:rsidRPr="004E03A4">
              <w:rPr>
                <w:rFonts w:cstheme="minorHAnsi"/>
                <w:sz w:val="20"/>
                <w:szCs w:val="20"/>
              </w:rPr>
              <w:t xml:space="preserve"> (1)</w:t>
            </w:r>
          </w:p>
        </w:tc>
        <w:tc>
          <w:tcPr>
            <w:tcW w:w="737" w:type="dxa"/>
          </w:tcPr>
          <w:p w14:paraId="3109B8F4"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EOC</w:t>
            </w:r>
          </w:p>
        </w:tc>
        <w:tc>
          <w:tcPr>
            <w:tcW w:w="837" w:type="dxa"/>
          </w:tcPr>
          <w:p w14:paraId="5D0942A1"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Other</w:t>
            </w:r>
          </w:p>
        </w:tc>
        <w:tc>
          <w:tcPr>
            <w:tcW w:w="2363" w:type="dxa"/>
          </w:tcPr>
          <w:p w14:paraId="474DFA19"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Hon Vickie Chapman, Attorney-General</w:t>
            </w:r>
          </w:p>
        </w:tc>
        <w:tc>
          <w:tcPr>
            <w:tcW w:w="1644" w:type="dxa"/>
          </w:tcPr>
          <w:p w14:paraId="4C1F3A1A"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13/08/2019</w:t>
            </w:r>
          </w:p>
        </w:tc>
        <w:tc>
          <w:tcPr>
            <w:tcW w:w="1565" w:type="dxa"/>
          </w:tcPr>
          <w:p w14:paraId="6504E178"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12/11/2019</w:t>
            </w:r>
          </w:p>
        </w:tc>
      </w:tr>
      <w:tr w:rsidR="004B1B45" w:rsidRPr="004E07E9" w14:paraId="4E9522DB" w14:textId="77777777" w:rsidTr="004B1B45">
        <w:trPr>
          <w:trHeight w:val="2066"/>
        </w:trPr>
        <w:tc>
          <w:tcPr>
            <w:tcW w:w="421" w:type="dxa"/>
          </w:tcPr>
          <w:p w14:paraId="3DEEA6F0" w14:textId="77777777" w:rsidR="004B1B45" w:rsidRPr="004E03A4" w:rsidRDefault="004B1B45" w:rsidP="004B1B45">
            <w:pPr>
              <w:autoSpaceDE w:val="0"/>
              <w:autoSpaceDN w:val="0"/>
              <w:adjustRightInd w:val="0"/>
              <w:spacing w:line="240" w:lineRule="auto"/>
              <w:jc w:val="left"/>
              <w:rPr>
                <w:rFonts w:cstheme="minorHAnsi"/>
                <w:b/>
                <w:bCs/>
                <w:sz w:val="20"/>
                <w:szCs w:val="20"/>
              </w:rPr>
            </w:pPr>
          </w:p>
        </w:tc>
        <w:tc>
          <w:tcPr>
            <w:tcW w:w="8595" w:type="dxa"/>
            <w:gridSpan w:val="6"/>
          </w:tcPr>
          <w:p w14:paraId="05D2C7D1" w14:textId="77777777" w:rsidR="004B1B45" w:rsidRPr="004E03A4" w:rsidRDefault="004B1B45" w:rsidP="004B1B45">
            <w:pPr>
              <w:autoSpaceDE w:val="0"/>
              <w:autoSpaceDN w:val="0"/>
              <w:adjustRightInd w:val="0"/>
              <w:spacing w:line="240" w:lineRule="auto"/>
              <w:jc w:val="left"/>
              <w:rPr>
                <w:rFonts w:cstheme="minorHAnsi"/>
                <w:b/>
                <w:bCs/>
                <w:sz w:val="20"/>
                <w:szCs w:val="20"/>
              </w:rPr>
            </w:pPr>
          </w:p>
          <w:p w14:paraId="5D8898FA" w14:textId="577D87E2" w:rsidR="004B1B45" w:rsidRPr="004E03A4" w:rsidRDefault="004B1B45" w:rsidP="004B1B45">
            <w:pPr>
              <w:autoSpaceDE w:val="0"/>
              <w:autoSpaceDN w:val="0"/>
              <w:adjustRightInd w:val="0"/>
              <w:spacing w:line="240" w:lineRule="auto"/>
              <w:jc w:val="left"/>
              <w:rPr>
                <w:rFonts w:cstheme="minorHAnsi"/>
                <w:b/>
                <w:bCs/>
                <w:sz w:val="20"/>
                <w:szCs w:val="20"/>
              </w:rPr>
            </w:pPr>
            <w:r w:rsidRPr="004E03A4">
              <w:rPr>
                <w:rFonts w:cstheme="minorHAnsi"/>
                <w:b/>
                <w:bCs/>
                <w:sz w:val="20"/>
                <w:szCs w:val="20"/>
              </w:rPr>
              <w:t>REQUEST DETAILS</w:t>
            </w:r>
          </w:p>
          <w:p w14:paraId="5C619087"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All documentations including SAET representing TAFE(SA) books and Hearings, complaints, emails attachments, all material of case against TAFE(SA) 3 filed books including and transcripts 26-11-18 and decisions j given 14-5-19 and complaints EMAILS given to EOC this year 2019 including against SAET 2018 included, and case TAFE(SA). Timeframe: 1 January 2017 – 13 August 2019.</w:t>
            </w:r>
          </w:p>
          <w:p w14:paraId="25F25F7D"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13/8 Clarified to:</w:t>
            </w:r>
          </w:p>
          <w:p w14:paraId="5E460D15"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Case SAET complaint to EOC and all materials, documents, emails, complaints towards TAFE (SA).</w:t>
            </w:r>
          </w:p>
          <w:p w14:paraId="4070D431"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 xml:space="preserve">30/8 Principal Officer approved extension of time until 12 November 2019. Applicant notified. </w:t>
            </w:r>
          </w:p>
          <w:p w14:paraId="4808B9A0" w14:textId="1DCB0B2E"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12/11 - 100 Documents released in full, 13 released in part and 57 refused.</w:t>
            </w:r>
          </w:p>
          <w:p w14:paraId="11789624" w14:textId="77777777" w:rsidR="004B1B45" w:rsidRPr="004E03A4" w:rsidRDefault="004B1B45" w:rsidP="004B1B45">
            <w:pPr>
              <w:autoSpaceDE w:val="0"/>
              <w:autoSpaceDN w:val="0"/>
              <w:adjustRightInd w:val="0"/>
              <w:spacing w:line="240" w:lineRule="auto"/>
              <w:jc w:val="left"/>
              <w:rPr>
                <w:rFonts w:cstheme="minorHAnsi"/>
                <w:sz w:val="20"/>
                <w:szCs w:val="20"/>
              </w:rPr>
            </w:pPr>
          </w:p>
          <w:p w14:paraId="4AD45386" w14:textId="2BF7446C" w:rsidR="004B1B45" w:rsidRPr="004E03A4" w:rsidRDefault="004B1B45" w:rsidP="004B1B45">
            <w:pPr>
              <w:autoSpaceDE w:val="0"/>
              <w:autoSpaceDN w:val="0"/>
              <w:adjustRightInd w:val="0"/>
              <w:spacing w:line="240" w:lineRule="auto"/>
              <w:jc w:val="left"/>
              <w:rPr>
                <w:rFonts w:cstheme="minorHAnsi"/>
                <w:sz w:val="20"/>
                <w:szCs w:val="20"/>
              </w:rPr>
            </w:pPr>
          </w:p>
        </w:tc>
      </w:tr>
      <w:tr w:rsidR="004B1B45" w:rsidRPr="004E07E9" w14:paraId="1D558A6F" w14:textId="77777777" w:rsidTr="004B1B45">
        <w:trPr>
          <w:trHeight w:val="996"/>
        </w:trPr>
        <w:tc>
          <w:tcPr>
            <w:tcW w:w="421" w:type="dxa"/>
          </w:tcPr>
          <w:p w14:paraId="65B2A1BB" w14:textId="0524C22C"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2</w:t>
            </w:r>
          </w:p>
        </w:tc>
        <w:tc>
          <w:tcPr>
            <w:tcW w:w="1449" w:type="dxa"/>
          </w:tcPr>
          <w:p w14:paraId="53001C93" w14:textId="07871EBB"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Maher (10)</w:t>
            </w:r>
          </w:p>
        </w:tc>
        <w:tc>
          <w:tcPr>
            <w:tcW w:w="737" w:type="dxa"/>
          </w:tcPr>
          <w:p w14:paraId="465505D3"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EOC</w:t>
            </w:r>
          </w:p>
        </w:tc>
        <w:tc>
          <w:tcPr>
            <w:tcW w:w="837" w:type="dxa"/>
          </w:tcPr>
          <w:p w14:paraId="46CD4200"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MP</w:t>
            </w:r>
          </w:p>
        </w:tc>
        <w:tc>
          <w:tcPr>
            <w:tcW w:w="2363" w:type="dxa"/>
          </w:tcPr>
          <w:p w14:paraId="4B69C561"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Hon Vickie Chapman, Attorney-General</w:t>
            </w:r>
          </w:p>
        </w:tc>
        <w:tc>
          <w:tcPr>
            <w:tcW w:w="1644" w:type="dxa"/>
          </w:tcPr>
          <w:p w14:paraId="55136402"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18/11/2019</w:t>
            </w:r>
          </w:p>
        </w:tc>
        <w:tc>
          <w:tcPr>
            <w:tcW w:w="1565" w:type="dxa"/>
          </w:tcPr>
          <w:p w14:paraId="63F0861A"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29/11/2019</w:t>
            </w:r>
          </w:p>
        </w:tc>
      </w:tr>
      <w:tr w:rsidR="004B1B45" w:rsidRPr="004E07E9" w14:paraId="2BF0E696" w14:textId="77777777" w:rsidTr="004B1B45">
        <w:trPr>
          <w:trHeight w:val="2066"/>
        </w:trPr>
        <w:tc>
          <w:tcPr>
            <w:tcW w:w="421" w:type="dxa"/>
          </w:tcPr>
          <w:p w14:paraId="65A20DEC" w14:textId="77777777" w:rsidR="004B1B45" w:rsidRPr="004E03A4" w:rsidRDefault="004B1B45" w:rsidP="004B1B45">
            <w:pPr>
              <w:autoSpaceDE w:val="0"/>
              <w:autoSpaceDN w:val="0"/>
              <w:adjustRightInd w:val="0"/>
              <w:spacing w:line="240" w:lineRule="auto"/>
              <w:jc w:val="left"/>
              <w:rPr>
                <w:rFonts w:cstheme="minorHAnsi"/>
                <w:b/>
                <w:sz w:val="20"/>
                <w:szCs w:val="20"/>
              </w:rPr>
            </w:pPr>
          </w:p>
        </w:tc>
        <w:tc>
          <w:tcPr>
            <w:tcW w:w="8595" w:type="dxa"/>
            <w:gridSpan w:val="6"/>
          </w:tcPr>
          <w:p w14:paraId="5E773277" w14:textId="77777777" w:rsidR="004B1B45" w:rsidRPr="004E03A4" w:rsidRDefault="004B1B45" w:rsidP="004B1B45">
            <w:pPr>
              <w:autoSpaceDE w:val="0"/>
              <w:autoSpaceDN w:val="0"/>
              <w:adjustRightInd w:val="0"/>
              <w:spacing w:line="240" w:lineRule="auto"/>
              <w:jc w:val="left"/>
              <w:rPr>
                <w:rFonts w:cstheme="minorHAnsi"/>
                <w:b/>
                <w:sz w:val="20"/>
                <w:szCs w:val="20"/>
              </w:rPr>
            </w:pPr>
          </w:p>
          <w:p w14:paraId="579F668C" w14:textId="5E0E1CE4" w:rsidR="004B1B45" w:rsidRPr="004E03A4" w:rsidRDefault="004B1B45" w:rsidP="004B1B45">
            <w:pPr>
              <w:autoSpaceDE w:val="0"/>
              <w:autoSpaceDN w:val="0"/>
              <w:adjustRightInd w:val="0"/>
              <w:spacing w:line="240" w:lineRule="auto"/>
              <w:jc w:val="left"/>
              <w:rPr>
                <w:rFonts w:cstheme="minorHAnsi"/>
                <w:b/>
                <w:sz w:val="20"/>
                <w:szCs w:val="20"/>
              </w:rPr>
            </w:pPr>
            <w:r w:rsidRPr="004E03A4">
              <w:rPr>
                <w:rFonts w:cstheme="minorHAnsi"/>
                <w:b/>
                <w:sz w:val="20"/>
                <w:szCs w:val="20"/>
              </w:rPr>
              <w:t xml:space="preserve">REQUEST DETAILS </w:t>
            </w:r>
          </w:p>
          <w:p w14:paraId="749E03C0" w14:textId="3AF4AD0C"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The letter (and any response to the letter) to the Hon Stephen Knoll, Minister for Transport, Infrastructure and Local Government regarding the South Australian government’s decision to withdraw financial support for the Overland train service. Dated 13 November 2018 and referred to on pg38 of the Equal Opportunity Commission Annual Report 2018-2019.</w:t>
            </w:r>
          </w:p>
          <w:p w14:paraId="6D02D72E"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26/11 Copy of determination to AGO, EOC, ED FPP</w:t>
            </w:r>
          </w:p>
          <w:p w14:paraId="63922915" w14:textId="77777777" w:rsidR="004B1B45" w:rsidRPr="004E03A4" w:rsidRDefault="004B1B45" w:rsidP="004B1B45">
            <w:pPr>
              <w:autoSpaceDE w:val="0"/>
              <w:autoSpaceDN w:val="0"/>
              <w:adjustRightInd w:val="0"/>
              <w:spacing w:line="240" w:lineRule="auto"/>
              <w:jc w:val="left"/>
              <w:rPr>
                <w:rFonts w:cstheme="minorHAnsi"/>
                <w:sz w:val="20"/>
                <w:szCs w:val="20"/>
              </w:rPr>
            </w:pPr>
            <w:r w:rsidRPr="004E03A4">
              <w:rPr>
                <w:rFonts w:cstheme="minorHAnsi"/>
                <w:sz w:val="20"/>
                <w:szCs w:val="20"/>
              </w:rPr>
              <w:t>Two documents released in full</w:t>
            </w:r>
          </w:p>
          <w:p w14:paraId="01A1817A" w14:textId="273CD3B2" w:rsidR="004B1B45" w:rsidRPr="004E03A4" w:rsidRDefault="004B1B45" w:rsidP="004B1B45">
            <w:pPr>
              <w:autoSpaceDE w:val="0"/>
              <w:autoSpaceDN w:val="0"/>
              <w:adjustRightInd w:val="0"/>
              <w:spacing w:line="240" w:lineRule="auto"/>
              <w:jc w:val="left"/>
              <w:rPr>
                <w:rFonts w:cstheme="minorHAnsi"/>
                <w:sz w:val="20"/>
                <w:szCs w:val="20"/>
              </w:rPr>
            </w:pPr>
          </w:p>
        </w:tc>
      </w:tr>
    </w:tbl>
    <w:p w14:paraId="5C23F4FE" w14:textId="0331C974" w:rsidR="006A759F" w:rsidRDefault="006A759F" w:rsidP="00EA086B"/>
    <w:p w14:paraId="662A7494" w14:textId="77777777" w:rsidR="00EA086B" w:rsidRDefault="00EA086B" w:rsidP="00EA086B">
      <w:r>
        <w:br w:type="page"/>
      </w:r>
    </w:p>
    <w:p w14:paraId="7FF27035" w14:textId="1C46E0CA" w:rsidR="00707647" w:rsidRPr="002D04C4" w:rsidRDefault="00707647" w:rsidP="002D04C4">
      <w:pPr>
        <w:pStyle w:val="Heading1"/>
      </w:pPr>
      <w:bookmarkStart w:id="75" w:name="_Toc50130807"/>
      <w:r w:rsidRPr="002D04C4">
        <w:lastRenderedPageBreak/>
        <w:t>Section 8: Appendix (detailed enquiry</w:t>
      </w:r>
      <w:r w:rsidR="00005734" w:rsidRPr="002D04C4">
        <w:t xml:space="preserve">, </w:t>
      </w:r>
      <w:r w:rsidRPr="002D04C4">
        <w:t xml:space="preserve">complaint </w:t>
      </w:r>
      <w:r w:rsidR="00005734" w:rsidRPr="002D04C4">
        <w:t xml:space="preserve">and exemption </w:t>
      </w:r>
      <w:r w:rsidRPr="002D04C4">
        <w:t>data)</w:t>
      </w:r>
      <w:bookmarkEnd w:id="75"/>
    </w:p>
    <w:p w14:paraId="12C7ADAC" w14:textId="77777777" w:rsidR="00707647" w:rsidRPr="00707647" w:rsidRDefault="00707647" w:rsidP="00707647">
      <w:pPr>
        <w:spacing w:line="259" w:lineRule="auto"/>
        <w:jc w:val="left"/>
        <w:rPr>
          <w:rFonts w:ascii="Calibri" w:eastAsia="Calibri" w:hAnsi="Calibri" w:cs="Times New Roman"/>
          <w:sz w:val="22"/>
          <w:highlight w:val="yellow"/>
        </w:rPr>
      </w:pPr>
    </w:p>
    <w:p w14:paraId="115E6240" w14:textId="1FCF4F5D" w:rsidR="00707647" w:rsidRPr="00707647" w:rsidRDefault="00707647" w:rsidP="005C4C02">
      <w:pPr>
        <w:pStyle w:val="Heading2"/>
        <w:rPr>
          <w:rFonts w:eastAsia="Times New Roman"/>
        </w:rPr>
      </w:pPr>
      <w:bookmarkStart w:id="76" w:name="_Toc50130808"/>
      <w:r w:rsidRPr="00707647">
        <w:rPr>
          <w:rFonts w:eastAsia="Times New Roman"/>
        </w:rPr>
        <w:t>8.1</w:t>
      </w:r>
      <w:r w:rsidR="002D04C4">
        <w:rPr>
          <w:rFonts w:eastAsia="Times New Roman"/>
        </w:rPr>
        <w:t>.</w:t>
      </w:r>
      <w:r w:rsidRPr="00707647">
        <w:rPr>
          <w:rFonts w:eastAsia="Times New Roman"/>
        </w:rPr>
        <w:t xml:space="preserve"> Enquiry Data</w:t>
      </w:r>
      <w:bookmarkEnd w:id="76"/>
    </w:p>
    <w:p w14:paraId="155FD7F1" w14:textId="77777777" w:rsidR="00EF16FE" w:rsidRDefault="00EF16FE" w:rsidP="009016FB"/>
    <w:p w14:paraId="6CEBDEA7" w14:textId="17619362" w:rsidR="00707647" w:rsidRPr="00707647" w:rsidRDefault="00707647" w:rsidP="009016FB">
      <w:r w:rsidRPr="00707647">
        <w:t>The Commission provides a free, impartial and confidential enquiry service to support and educate community members in understanding their rights and responsibilities under equal opportunity law. Details of enquiries are recorded to understand the types of discrimination faced by members of the community and their informational needs. This assists us to better target the delivery of information, resources and training.</w:t>
      </w:r>
    </w:p>
    <w:p w14:paraId="2FC9AFB8" w14:textId="305CB403" w:rsidR="00707647" w:rsidRPr="00707647" w:rsidRDefault="00707647" w:rsidP="009016FB">
      <w:r w:rsidRPr="00707647">
        <w:t>There were</w:t>
      </w:r>
      <w:r w:rsidR="000869CF">
        <w:t xml:space="preserve"> 607 enquiries received in 2019-</w:t>
      </w:r>
      <w:r w:rsidRPr="00707647">
        <w:t>20 - a 7% increase in enquiries from the previous financial year. The past three years were relatively static in the</w:t>
      </w:r>
      <w:r w:rsidR="008C34E0">
        <w:t xml:space="preserve"> number of enquiries (Table A1), </w:t>
      </w:r>
      <w:r w:rsidRPr="00707647">
        <w:t>with a significant reduction f</w:t>
      </w:r>
      <w:r w:rsidR="000869CF">
        <w:t>rom the number reported in 2015-</w:t>
      </w:r>
      <w:r w:rsidRPr="00707647">
        <w:t xml:space="preserve">16. This is, in part, attributable to an increase in customer usage of self-service information and resources made available through the Commission’s website. </w:t>
      </w:r>
    </w:p>
    <w:p w14:paraId="6766F3D8" w14:textId="77777777" w:rsidR="00707647" w:rsidRPr="00707647" w:rsidRDefault="00707647" w:rsidP="009016FB">
      <w:pPr>
        <w:rPr>
          <w:highlight w:val="yellow"/>
        </w:rPr>
      </w:pPr>
    </w:p>
    <w:p w14:paraId="73A582AD" w14:textId="77777777"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t xml:space="preserve">Table A1: Number of enquiries received </w:t>
      </w:r>
    </w:p>
    <w:tbl>
      <w:tblPr>
        <w:tblStyle w:val="PlainTable4"/>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10"/>
        <w:gridCol w:w="1210"/>
        <w:gridCol w:w="1210"/>
        <w:gridCol w:w="1206"/>
        <w:gridCol w:w="1206"/>
      </w:tblGrid>
      <w:tr w:rsidR="00707647" w:rsidRPr="00707647" w14:paraId="3174A855"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hideMark/>
          </w:tcPr>
          <w:p w14:paraId="2F93258D" w14:textId="77777777" w:rsidR="00707647" w:rsidRPr="00707647" w:rsidRDefault="00707647" w:rsidP="00707647">
            <w:pPr>
              <w:spacing w:line="240" w:lineRule="auto"/>
              <w:jc w:val="left"/>
              <w:rPr>
                <w:rFonts w:eastAsia="Calibri" w:cs="Times New Roman"/>
                <w:sz w:val="22"/>
                <w:szCs w:val="20"/>
              </w:rPr>
            </w:pPr>
            <w:r w:rsidRPr="00707647">
              <w:rPr>
                <w:rFonts w:eastAsia="Calibri" w:cs="Times New Roman"/>
                <w:sz w:val="22"/>
                <w:szCs w:val="20"/>
              </w:rPr>
              <w:t>Enquiries received</w:t>
            </w:r>
          </w:p>
        </w:tc>
        <w:tc>
          <w:tcPr>
            <w:tcW w:w="671" w:type="pct"/>
            <w:hideMark/>
          </w:tcPr>
          <w:p w14:paraId="3B14720E"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2015/16</w:t>
            </w:r>
          </w:p>
        </w:tc>
        <w:tc>
          <w:tcPr>
            <w:tcW w:w="671" w:type="pct"/>
            <w:hideMark/>
          </w:tcPr>
          <w:p w14:paraId="1A686924"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2016/17</w:t>
            </w:r>
          </w:p>
        </w:tc>
        <w:tc>
          <w:tcPr>
            <w:tcW w:w="671" w:type="pct"/>
          </w:tcPr>
          <w:p w14:paraId="32964CB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2017/18</w:t>
            </w:r>
          </w:p>
        </w:tc>
        <w:tc>
          <w:tcPr>
            <w:tcW w:w="669" w:type="pct"/>
          </w:tcPr>
          <w:p w14:paraId="4B08E822"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2018/19</w:t>
            </w:r>
          </w:p>
        </w:tc>
        <w:tc>
          <w:tcPr>
            <w:tcW w:w="669" w:type="pct"/>
          </w:tcPr>
          <w:p w14:paraId="2FBE4548"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2019/20</w:t>
            </w:r>
          </w:p>
        </w:tc>
      </w:tr>
      <w:tr w:rsidR="00707647" w:rsidRPr="00707647" w14:paraId="1211631B"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hideMark/>
          </w:tcPr>
          <w:p w14:paraId="636AA22A"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No. of enquiries received</w:t>
            </w:r>
          </w:p>
        </w:tc>
        <w:tc>
          <w:tcPr>
            <w:tcW w:w="671" w:type="pct"/>
            <w:hideMark/>
          </w:tcPr>
          <w:p w14:paraId="0CDC049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891</w:t>
            </w:r>
          </w:p>
        </w:tc>
        <w:tc>
          <w:tcPr>
            <w:tcW w:w="671" w:type="pct"/>
            <w:hideMark/>
          </w:tcPr>
          <w:p w14:paraId="6FA80A4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597</w:t>
            </w:r>
          </w:p>
        </w:tc>
        <w:tc>
          <w:tcPr>
            <w:tcW w:w="671" w:type="pct"/>
          </w:tcPr>
          <w:p w14:paraId="1CA07E8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570</w:t>
            </w:r>
          </w:p>
        </w:tc>
        <w:tc>
          <w:tcPr>
            <w:tcW w:w="669" w:type="pct"/>
          </w:tcPr>
          <w:p w14:paraId="54229E0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566</w:t>
            </w:r>
          </w:p>
        </w:tc>
        <w:tc>
          <w:tcPr>
            <w:tcW w:w="669" w:type="pct"/>
          </w:tcPr>
          <w:p w14:paraId="4F15CAC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607</w:t>
            </w:r>
          </w:p>
        </w:tc>
      </w:tr>
      <w:tr w:rsidR="00707647" w:rsidRPr="00707647" w14:paraId="1B22D2FF" w14:textId="77777777" w:rsidTr="004A2F3F">
        <w:tc>
          <w:tcPr>
            <w:cnfStyle w:val="001000000000" w:firstRow="0" w:lastRow="0" w:firstColumn="1" w:lastColumn="0" w:oddVBand="0" w:evenVBand="0" w:oddHBand="0" w:evenHBand="0" w:firstRowFirstColumn="0" w:firstRowLastColumn="0" w:lastRowFirstColumn="0" w:lastRowLastColumn="0"/>
            <w:tcW w:w="1649" w:type="pct"/>
            <w:hideMark/>
          </w:tcPr>
          <w:p w14:paraId="4013AD5E"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 difference from previous year</w:t>
            </w:r>
          </w:p>
        </w:tc>
        <w:tc>
          <w:tcPr>
            <w:tcW w:w="671" w:type="pct"/>
            <w:hideMark/>
          </w:tcPr>
          <w:p w14:paraId="4DEECF9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-26%</w:t>
            </w:r>
          </w:p>
        </w:tc>
        <w:tc>
          <w:tcPr>
            <w:tcW w:w="671" w:type="pct"/>
            <w:hideMark/>
          </w:tcPr>
          <w:p w14:paraId="5D9E583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-33%</w:t>
            </w:r>
          </w:p>
        </w:tc>
        <w:tc>
          <w:tcPr>
            <w:tcW w:w="671" w:type="pct"/>
          </w:tcPr>
          <w:p w14:paraId="1EAA8AE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w:t>
            </w:r>
          </w:p>
        </w:tc>
        <w:tc>
          <w:tcPr>
            <w:tcW w:w="669" w:type="pct"/>
          </w:tcPr>
          <w:p w14:paraId="0F9F626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w:t>
            </w:r>
          </w:p>
        </w:tc>
        <w:tc>
          <w:tcPr>
            <w:tcW w:w="669" w:type="pct"/>
          </w:tcPr>
          <w:p w14:paraId="708E38B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+7%</w:t>
            </w:r>
          </w:p>
        </w:tc>
      </w:tr>
    </w:tbl>
    <w:p w14:paraId="220546B2" w14:textId="77777777" w:rsidR="00707647" w:rsidRPr="00707647" w:rsidRDefault="00707647" w:rsidP="00707647">
      <w:pPr>
        <w:spacing w:line="259" w:lineRule="auto"/>
        <w:jc w:val="left"/>
        <w:rPr>
          <w:rFonts w:ascii="Calibri" w:eastAsia="Calibri" w:hAnsi="Calibri" w:cs="Times New Roman"/>
          <w:sz w:val="20"/>
          <w:szCs w:val="20"/>
          <w:highlight w:val="yellow"/>
        </w:rPr>
      </w:pPr>
    </w:p>
    <w:p w14:paraId="123EEA17" w14:textId="77777777" w:rsidR="009016FB" w:rsidRDefault="009016FB" w:rsidP="009016FB"/>
    <w:p w14:paraId="3F75EE22" w14:textId="53888CD3" w:rsidR="00707647" w:rsidRPr="00707647" w:rsidRDefault="00707647" w:rsidP="009016FB">
      <w:r w:rsidRPr="00707647">
        <w:t>Enquiries to the Commission can be made via a range of methods, but almost 90% of enquiries were made by telephone (</w:t>
      </w:r>
      <w:r w:rsidR="000869CF">
        <w:t>64%) or email (25%) in the 2019-</w:t>
      </w:r>
      <w:r w:rsidRPr="00707647">
        <w:t>20 financial year. Although this is a similar percentage to the previous four years for these methods combined, it should be noted that there was a 59% increase in email enquiries and a 21% decrease</w:t>
      </w:r>
      <w:r w:rsidR="000869CF">
        <w:t xml:space="preserve"> in telephone enquiries in 2019-</w:t>
      </w:r>
      <w:r w:rsidRPr="00707647">
        <w:t xml:space="preserve">20 when compared to the average for these methods of enquiry over the previous four years. </w:t>
      </w:r>
    </w:p>
    <w:p w14:paraId="2A3D7588" w14:textId="77777777" w:rsidR="00707647" w:rsidRPr="00707647" w:rsidRDefault="00707647" w:rsidP="009016FB">
      <w:pPr>
        <w:rPr>
          <w:highlight w:val="yellow"/>
        </w:rPr>
      </w:pPr>
    </w:p>
    <w:p w14:paraId="4DEA582A" w14:textId="41F199B0" w:rsidR="009016FB" w:rsidRDefault="00707647" w:rsidP="00005734">
      <w:pPr>
        <w:rPr>
          <w:rFonts w:ascii="Calibri" w:eastAsia="Calibri" w:hAnsi="Calibri" w:cs="Times New Roman"/>
          <w:sz w:val="20"/>
          <w:szCs w:val="20"/>
          <w:u w:val="single"/>
        </w:rPr>
      </w:pPr>
      <w:r w:rsidRPr="00707647">
        <w:t xml:space="preserve">The Commission assisted enquirers in a number of ways (Table A2). </w:t>
      </w:r>
      <w:r w:rsidR="009016FB">
        <w:rPr>
          <w:rFonts w:ascii="Calibri" w:eastAsia="Calibri" w:hAnsi="Calibri" w:cs="Times New Roman"/>
          <w:sz w:val="20"/>
          <w:szCs w:val="20"/>
          <w:u w:val="single"/>
        </w:rPr>
        <w:br w:type="page"/>
      </w:r>
    </w:p>
    <w:p w14:paraId="1A3950A7" w14:textId="787F7CF9"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lastRenderedPageBreak/>
        <w:t xml:space="preserve">Table A2: Enquiry outcomes </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88"/>
        <w:gridCol w:w="521"/>
        <w:gridCol w:w="521"/>
        <w:gridCol w:w="521"/>
        <w:gridCol w:w="521"/>
        <w:gridCol w:w="521"/>
        <w:gridCol w:w="521"/>
        <w:gridCol w:w="521"/>
        <w:gridCol w:w="521"/>
        <w:gridCol w:w="521"/>
      </w:tblGrid>
      <w:tr w:rsidR="00707647" w:rsidRPr="00707647" w14:paraId="7C1240CE" w14:textId="77777777" w:rsidTr="004A2F3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hideMark/>
          </w:tcPr>
          <w:p w14:paraId="23D7D563"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Enquiry Outcomes</w:t>
            </w:r>
          </w:p>
        </w:tc>
        <w:tc>
          <w:tcPr>
            <w:tcW w:w="1309" w:type="dxa"/>
            <w:gridSpan w:val="2"/>
            <w:hideMark/>
          </w:tcPr>
          <w:p w14:paraId="2A21EBB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1042" w:type="dxa"/>
            <w:gridSpan w:val="2"/>
            <w:hideMark/>
          </w:tcPr>
          <w:p w14:paraId="725CA085"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1042" w:type="dxa"/>
            <w:gridSpan w:val="2"/>
          </w:tcPr>
          <w:p w14:paraId="668714BC"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1042" w:type="dxa"/>
            <w:gridSpan w:val="2"/>
          </w:tcPr>
          <w:p w14:paraId="67336B6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1042" w:type="dxa"/>
            <w:gridSpan w:val="2"/>
          </w:tcPr>
          <w:p w14:paraId="3AAC38F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72C8CBA5"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hideMark/>
          </w:tcPr>
          <w:p w14:paraId="634D204F" w14:textId="77777777" w:rsidR="00707647" w:rsidRPr="00707647" w:rsidRDefault="00707647" w:rsidP="00707647">
            <w:pPr>
              <w:spacing w:line="240" w:lineRule="auto"/>
              <w:jc w:val="left"/>
              <w:rPr>
                <w:rFonts w:eastAsia="Calibri" w:cs="Calibri"/>
                <w:sz w:val="22"/>
                <w:szCs w:val="20"/>
              </w:rPr>
            </w:pPr>
          </w:p>
        </w:tc>
        <w:tc>
          <w:tcPr>
            <w:tcW w:w="788" w:type="dxa"/>
            <w:hideMark/>
          </w:tcPr>
          <w:p w14:paraId="20DD721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No</w:t>
            </w:r>
          </w:p>
        </w:tc>
        <w:tc>
          <w:tcPr>
            <w:tcW w:w="521" w:type="dxa"/>
            <w:hideMark/>
          </w:tcPr>
          <w:p w14:paraId="6A6F55D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w:t>
            </w:r>
          </w:p>
        </w:tc>
        <w:tc>
          <w:tcPr>
            <w:tcW w:w="521" w:type="dxa"/>
            <w:hideMark/>
          </w:tcPr>
          <w:p w14:paraId="4C3DFA3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No</w:t>
            </w:r>
          </w:p>
        </w:tc>
        <w:tc>
          <w:tcPr>
            <w:tcW w:w="521" w:type="dxa"/>
            <w:hideMark/>
          </w:tcPr>
          <w:p w14:paraId="00B5F92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w:t>
            </w:r>
          </w:p>
        </w:tc>
        <w:tc>
          <w:tcPr>
            <w:tcW w:w="521" w:type="dxa"/>
          </w:tcPr>
          <w:p w14:paraId="60237AA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No</w:t>
            </w:r>
          </w:p>
        </w:tc>
        <w:tc>
          <w:tcPr>
            <w:tcW w:w="521" w:type="dxa"/>
          </w:tcPr>
          <w:p w14:paraId="4C25F2D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w:t>
            </w:r>
          </w:p>
        </w:tc>
        <w:tc>
          <w:tcPr>
            <w:tcW w:w="521" w:type="dxa"/>
          </w:tcPr>
          <w:p w14:paraId="66E2566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No</w:t>
            </w:r>
          </w:p>
        </w:tc>
        <w:tc>
          <w:tcPr>
            <w:tcW w:w="521" w:type="dxa"/>
          </w:tcPr>
          <w:p w14:paraId="1418C87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w:t>
            </w:r>
          </w:p>
        </w:tc>
        <w:tc>
          <w:tcPr>
            <w:tcW w:w="521" w:type="dxa"/>
          </w:tcPr>
          <w:p w14:paraId="15D049E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No</w:t>
            </w:r>
          </w:p>
        </w:tc>
        <w:tc>
          <w:tcPr>
            <w:tcW w:w="521" w:type="dxa"/>
          </w:tcPr>
          <w:p w14:paraId="72B05C1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2"/>
                <w:szCs w:val="20"/>
              </w:rPr>
            </w:pPr>
            <w:r w:rsidRPr="00707647">
              <w:rPr>
                <w:rFonts w:eastAsia="Calibri" w:cs="Calibri"/>
                <w:sz w:val="22"/>
                <w:szCs w:val="20"/>
              </w:rPr>
              <w:t>%</w:t>
            </w:r>
          </w:p>
        </w:tc>
      </w:tr>
      <w:tr w:rsidR="00707647" w:rsidRPr="00707647" w14:paraId="71CC8850"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C39604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General information provided</w:t>
            </w:r>
          </w:p>
        </w:tc>
        <w:tc>
          <w:tcPr>
            <w:tcW w:w="788" w:type="dxa"/>
            <w:hideMark/>
          </w:tcPr>
          <w:p w14:paraId="602EFD1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331</w:t>
            </w:r>
          </w:p>
        </w:tc>
        <w:tc>
          <w:tcPr>
            <w:tcW w:w="521" w:type="dxa"/>
            <w:hideMark/>
          </w:tcPr>
          <w:p w14:paraId="05B1881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37</w:t>
            </w:r>
          </w:p>
        </w:tc>
        <w:tc>
          <w:tcPr>
            <w:tcW w:w="521" w:type="dxa"/>
            <w:hideMark/>
          </w:tcPr>
          <w:p w14:paraId="06BEE7E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260</w:t>
            </w:r>
          </w:p>
        </w:tc>
        <w:tc>
          <w:tcPr>
            <w:tcW w:w="521" w:type="dxa"/>
            <w:hideMark/>
          </w:tcPr>
          <w:p w14:paraId="64D31A9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43</w:t>
            </w:r>
          </w:p>
        </w:tc>
        <w:tc>
          <w:tcPr>
            <w:tcW w:w="521" w:type="dxa"/>
          </w:tcPr>
          <w:p w14:paraId="11B05AB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233</w:t>
            </w:r>
          </w:p>
        </w:tc>
        <w:tc>
          <w:tcPr>
            <w:tcW w:w="521" w:type="dxa"/>
          </w:tcPr>
          <w:p w14:paraId="3593FC7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41</w:t>
            </w:r>
          </w:p>
        </w:tc>
        <w:tc>
          <w:tcPr>
            <w:tcW w:w="521" w:type="dxa"/>
          </w:tcPr>
          <w:p w14:paraId="094A062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195</w:t>
            </w:r>
          </w:p>
        </w:tc>
        <w:tc>
          <w:tcPr>
            <w:tcW w:w="521" w:type="dxa"/>
          </w:tcPr>
          <w:p w14:paraId="77D9D4B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34</w:t>
            </w:r>
          </w:p>
        </w:tc>
        <w:tc>
          <w:tcPr>
            <w:tcW w:w="521" w:type="dxa"/>
          </w:tcPr>
          <w:p w14:paraId="7AC32BB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165</w:t>
            </w:r>
          </w:p>
        </w:tc>
        <w:tc>
          <w:tcPr>
            <w:tcW w:w="521" w:type="dxa"/>
          </w:tcPr>
          <w:p w14:paraId="2C70788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27</w:t>
            </w:r>
          </w:p>
        </w:tc>
      </w:tr>
      <w:tr w:rsidR="00707647" w:rsidRPr="00707647" w14:paraId="1C1F9591"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E966AE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Referred to Commission Website</w:t>
            </w:r>
          </w:p>
        </w:tc>
        <w:tc>
          <w:tcPr>
            <w:tcW w:w="788" w:type="dxa"/>
            <w:hideMark/>
          </w:tcPr>
          <w:p w14:paraId="7B8F49D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64</w:t>
            </w:r>
          </w:p>
        </w:tc>
        <w:tc>
          <w:tcPr>
            <w:tcW w:w="521" w:type="dxa"/>
            <w:hideMark/>
          </w:tcPr>
          <w:p w14:paraId="431008C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21" w:type="dxa"/>
            <w:hideMark/>
          </w:tcPr>
          <w:p w14:paraId="592EA91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49</w:t>
            </w:r>
          </w:p>
        </w:tc>
        <w:tc>
          <w:tcPr>
            <w:tcW w:w="521" w:type="dxa"/>
            <w:hideMark/>
          </w:tcPr>
          <w:p w14:paraId="6E18D00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21" w:type="dxa"/>
          </w:tcPr>
          <w:p w14:paraId="48F1C17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43</w:t>
            </w:r>
          </w:p>
        </w:tc>
        <w:tc>
          <w:tcPr>
            <w:tcW w:w="521" w:type="dxa"/>
          </w:tcPr>
          <w:p w14:paraId="7D979DC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8</w:t>
            </w:r>
          </w:p>
        </w:tc>
        <w:tc>
          <w:tcPr>
            <w:tcW w:w="521" w:type="dxa"/>
          </w:tcPr>
          <w:p w14:paraId="3C8C302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40</w:t>
            </w:r>
          </w:p>
        </w:tc>
        <w:tc>
          <w:tcPr>
            <w:tcW w:w="521" w:type="dxa"/>
          </w:tcPr>
          <w:p w14:paraId="691F709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21" w:type="dxa"/>
          </w:tcPr>
          <w:p w14:paraId="762EAAA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226</w:t>
            </w:r>
          </w:p>
        </w:tc>
        <w:tc>
          <w:tcPr>
            <w:tcW w:w="521" w:type="dxa"/>
          </w:tcPr>
          <w:p w14:paraId="77553D5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37</w:t>
            </w:r>
          </w:p>
        </w:tc>
      </w:tr>
      <w:tr w:rsidR="00707647" w:rsidRPr="00707647" w14:paraId="68512E03"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2B99680"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Referred elsewhere (out of jurisdiction)</w:t>
            </w:r>
          </w:p>
        </w:tc>
        <w:tc>
          <w:tcPr>
            <w:tcW w:w="788" w:type="dxa"/>
            <w:hideMark/>
          </w:tcPr>
          <w:p w14:paraId="24CF502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159</w:t>
            </w:r>
          </w:p>
        </w:tc>
        <w:tc>
          <w:tcPr>
            <w:tcW w:w="521" w:type="dxa"/>
            <w:hideMark/>
          </w:tcPr>
          <w:p w14:paraId="404346C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18</w:t>
            </w:r>
          </w:p>
        </w:tc>
        <w:tc>
          <w:tcPr>
            <w:tcW w:w="521" w:type="dxa"/>
            <w:hideMark/>
          </w:tcPr>
          <w:p w14:paraId="6FFF4A3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75</w:t>
            </w:r>
          </w:p>
        </w:tc>
        <w:tc>
          <w:tcPr>
            <w:tcW w:w="521" w:type="dxa"/>
            <w:hideMark/>
          </w:tcPr>
          <w:p w14:paraId="2FCFC8F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521" w:type="dxa"/>
          </w:tcPr>
          <w:p w14:paraId="515EB96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101</w:t>
            </w:r>
          </w:p>
        </w:tc>
        <w:tc>
          <w:tcPr>
            <w:tcW w:w="521" w:type="dxa"/>
          </w:tcPr>
          <w:p w14:paraId="39FA707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18</w:t>
            </w:r>
          </w:p>
        </w:tc>
        <w:tc>
          <w:tcPr>
            <w:tcW w:w="521" w:type="dxa"/>
          </w:tcPr>
          <w:p w14:paraId="57B86D5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164</w:t>
            </w:r>
          </w:p>
        </w:tc>
        <w:tc>
          <w:tcPr>
            <w:tcW w:w="521" w:type="dxa"/>
          </w:tcPr>
          <w:p w14:paraId="5947E86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29</w:t>
            </w:r>
          </w:p>
        </w:tc>
        <w:tc>
          <w:tcPr>
            <w:tcW w:w="521" w:type="dxa"/>
          </w:tcPr>
          <w:p w14:paraId="36AC18B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98</w:t>
            </w:r>
          </w:p>
        </w:tc>
        <w:tc>
          <w:tcPr>
            <w:tcW w:w="521" w:type="dxa"/>
          </w:tcPr>
          <w:p w14:paraId="033D78D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16</w:t>
            </w:r>
          </w:p>
        </w:tc>
      </w:tr>
      <w:tr w:rsidR="00707647" w:rsidRPr="00707647" w14:paraId="0F0B4538"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D5F107F"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No action required</w:t>
            </w:r>
          </w:p>
        </w:tc>
        <w:tc>
          <w:tcPr>
            <w:tcW w:w="788" w:type="dxa"/>
            <w:hideMark/>
          </w:tcPr>
          <w:p w14:paraId="130895B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76</w:t>
            </w:r>
          </w:p>
        </w:tc>
        <w:tc>
          <w:tcPr>
            <w:tcW w:w="521" w:type="dxa"/>
            <w:hideMark/>
          </w:tcPr>
          <w:p w14:paraId="4B64E63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21" w:type="dxa"/>
            <w:hideMark/>
          </w:tcPr>
          <w:p w14:paraId="78E1EB6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31</w:t>
            </w:r>
          </w:p>
        </w:tc>
        <w:tc>
          <w:tcPr>
            <w:tcW w:w="521" w:type="dxa"/>
            <w:hideMark/>
          </w:tcPr>
          <w:p w14:paraId="0E0FE90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21" w:type="dxa"/>
          </w:tcPr>
          <w:p w14:paraId="136C07C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32</w:t>
            </w:r>
          </w:p>
        </w:tc>
        <w:tc>
          <w:tcPr>
            <w:tcW w:w="521" w:type="dxa"/>
          </w:tcPr>
          <w:p w14:paraId="3272A99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21" w:type="dxa"/>
          </w:tcPr>
          <w:p w14:paraId="73E0F95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16</w:t>
            </w:r>
          </w:p>
        </w:tc>
        <w:tc>
          <w:tcPr>
            <w:tcW w:w="521" w:type="dxa"/>
          </w:tcPr>
          <w:p w14:paraId="18C9951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21" w:type="dxa"/>
          </w:tcPr>
          <w:p w14:paraId="086A103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49</w:t>
            </w:r>
          </w:p>
        </w:tc>
        <w:tc>
          <w:tcPr>
            <w:tcW w:w="521" w:type="dxa"/>
          </w:tcPr>
          <w:p w14:paraId="67FDCF6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8</w:t>
            </w:r>
          </w:p>
        </w:tc>
      </w:tr>
      <w:tr w:rsidR="00707647" w:rsidRPr="00707647" w14:paraId="0917DC24"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E6B26CC"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Referred to Commission’s electronic complaint form</w:t>
            </w:r>
          </w:p>
        </w:tc>
        <w:tc>
          <w:tcPr>
            <w:tcW w:w="788" w:type="dxa"/>
            <w:hideMark/>
          </w:tcPr>
          <w:p w14:paraId="2FBC357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1" w:type="dxa"/>
            <w:hideMark/>
          </w:tcPr>
          <w:p w14:paraId="625B78B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11</w:t>
            </w:r>
          </w:p>
        </w:tc>
        <w:tc>
          <w:tcPr>
            <w:tcW w:w="521" w:type="dxa"/>
            <w:hideMark/>
          </w:tcPr>
          <w:p w14:paraId="6A32A23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62</w:t>
            </w:r>
          </w:p>
        </w:tc>
        <w:tc>
          <w:tcPr>
            <w:tcW w:w="521" w:type="dxa"/>
            <w:hideMark/>
          </w:tcPr>
          <w:p w14:paraId="3386692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w:t>
            </w:r>
          </w:p>
        </w:tc>
        <w:tc>
          <w:tcPr>
            <w:tcW w:w="521" w:type="dxa"/>
          </w:tcPr>
          <w:p w14:paraId="467DE8F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82</w:t>
            </w:r>
          </w:p>
        </w:tc>
        <w:tc>
          <w:tcPr>
            <w:tcW w:w="521" w:type="dxa"/>
          </w:tcPr>
          <w:p w14:paraId="675E609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521" w:type="dxa"/>
          </w:tcPr>
          <w:p w14:paraId="2AAC17B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97</w:t>
            </w:r>
          </w:p>
        </w:tc>
        <w:tc>
          <w:tcPr>
            <w:tcW w:w="521" w:type="dxa"/>
          </w:tcPr>
          <w:p w14:paraId="271663F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17</w:t>
            </w:r>
          </w:p>
        </w:tc>
        <w:tc>
          <w:tcPr>
            <w:tcW w:w="521" w:type="dxa"/>
          </w:tcPr>
          <w:p w14:paraId="2105626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39</w:t>
            </w:r>
          </w:p>
        </w:tc>
        <w:tc>
          <w:tcPr>
            <w:tcW w:w="521" w:type="dxa"/>
          </w:tcPr>
          <w:p w14:paraId="669BFBC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r>
      <w:tr w:rsidR="00707647" w:rsidRPr="00707647" w14:paraId="36CA4EF9"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364FD6F"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Complaint form and information package sent</w:t>
            </w:r>
          </w:p>
        </w:tc>
        <w:tc>
          <w:tcPr>
            <w:tcW w:w="788" w:type="dxa"/>
            <w:hideMark/>
          </w:tcPr>
          <w:p w14:paraId="045B798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58</w:t>
            </w:r>
          </w:p>
        </w:tc>
        <w:tc>
          <w:tcPr>
            <w:tcW w:w="521" w:type="dxa"/>
            <w:hideMark/>
          </w:tcPr>
          <w:p w14:paraId="4452AAD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21" w:type="dxa"/>
            <w:hideMark/>
          </w:tcPr>
          <w:p w14:paraId="32705EF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38</w:t>
            </w:r>
          </w:p>
        </w:tc>
        <w:tc>
          <w:tcPr>
            <w:tcW w:w="521" w:type="dxa"/>
            <w:hideMark/>
          </w:tcPr>
          <w:p w14:paraId="1BF8A67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21" w:type="dxa"/>
          </w:tcPr>
          <w:p w14:paraId="2D16F08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25</w:t>
            </w:r>
          </w:p>
        </w:tc>
        <w:tc>
          <w:tcPr>
            <w:tcW w:w="521" w:type="dxa"/>
          </w:tcPr>
          <w:p w14:paraId="641762C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521" w:type="dxa"/>
          </w:tcPr>
          <w:p w14:paraId="7036764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16</w:t>
            </w:r>
          </w:p>
        </w:tc>
        <w:tc>
          <w:tcPr>
            <w:tcW w:w="521" w:type="dxa"/>
          </w:tcPr>
          <w:p w14:paraId="7463EB1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21" w:type="dxa"/>
          </w:tcPr>
          <w:p w14:paraId="383EA9D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521" w:type="dxa"/>
          </w:tcPr>
          <w:p w14:paraId="5706B13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r>
      <w:tr w:rsidR="00707647" w:rsidRPr="00707647" w14:paraId="50954A07"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A4469D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Referred to advocate (to assist with EO/other Issue)</w:t>
            </w:r>
          </w:p>
        </w:tc>
        <w:tc>
          <w:tcPr>
            <w:tcW w:w="788" w:type="dxa"/>
            <w:hideMark/>
          </w:tcPr>
          <w:p w14:paraId="7D9C5C1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63</w:t>
            </w:r>
          </w:p>
        </w:tc>
        <w:tc>
          <w:tcPr>
            <w:tcW w:w="521" w:type="dxa"/>
            <w:hideMark/>
          </w:tcPr>
          <w:p w14:paraId="72854D5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21" w:type="dxa"/>
            <w:hideMark/>
          </w:tcPr>
          <w:p w14:paraId="7EF5205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c>
          <w:tcPr>
            <w:tcW w:w="521" w:type="dxa"/>
            <w:hideMark/>
          </w:tcPr>
          <w:p w14:paraId="1CE61DF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21" w:type="dxa"/>
          </w:tcPr>
          <w:p w14:paraId="43196D4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34</w:t>
            </w:r>
          </w:p>
        </w:tc>
        <w:tc>
          <w:tcPr>
            <w:tcW w:w="521" w:type="dxa"/>
          </w:tcPr>
          <w:p w14:paraId="4181BB4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21" w:type="dxa"/>
          </w:tcPr>
          <w:p w14:paraId="28FB142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21</w:t>
            </w:r>
          </w:p>
        </w:tc>
        <w:tc>
          <w:tcPr>
            <w:tcW w:w="521" w:type="dxa"/>
          </w:tcPr>
          <w:p w14:paraId="4341B35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521" w:type="dxa"/>
          </w:tcPr>
          <w:p w14:paraId="4A8A559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21" w:type="dxa"/>
          </w:tcPr>
          <w:p w14:paraId="3802702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r>
      <w:tr w:rsidR="00707647" w:rsidRPr="00707647" w14:paraId="29E7D65E"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A45E1C9"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Referred to Australian Human Rights Commission</w:t>
            </w:r>
          </w:p>
        </w:tc>
        <w:tc>
          <w:tcPr>
            <w:tcW w:w="788" w:type="dxa"/>
            <w:hideMark/>
          </w:tcPr>
          <w:p w14:paraId="35F39D6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24</w:t>
            </w:r>
          </w:p>
        </w:tc>
        <w:tc>
          <w:tcPr>
            <w:tcW w:w="521" w:type="dxa"/>
            <w:hideMark/>
          </w:tcPr>
          <w:p w14:paraId="5DEB74C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21" w:type="dxa"/>
            <w:hideMark/>
          </w:tcPr>
          <w:p w14:paraId="2CEAEA4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521" w:type="dxa"/>
            <w:hideMark/>
          </w:tcPr>
          <w:p w14:paraId="4B2986C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21" w:type="dxa"/>
          </w:tcPr>
          <w:p w14:paraId="1325090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521" w:type="dxa"/>
          </w:tcPr>
          <w:p w14:paraId="0ED7AE2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21" w:type="dxa"/>
          </w:tcPr>
          <w:p w14:paraId="0341D86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521" w:type="dxa"/>
          </w:tcPr>
          <w:p w14:paraId="1016C78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21" w:type="dxa"/>
          </w:tcPr>
          <w:p w14:paraId="54F121B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21" w:type="dxa"/>
          </w:tcPr>
          <w:p w14:paraId="41A6751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r>
      <w:tr w:rsidR="00707647" w:rsidRPr="00707647" w14:paraId="347C8B19"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E179F27"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Report/publication/presentation provided/Other</w:t>
            </w:r>
          </w:p>
        </w:tc>
        <w:tc>
          <w:tcPr>
            <w:tcW w:w="788" w:type="dxa"/>
            <w:hideMark/>
          </w:tcPr>
          <w:p w14:paraId="2B416E3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11</w:t>
            </w:r>
          </w:p>
        </w:tc>
        <w:tc>
          <w:tcPr>
            <w:tcW w:w="521" w:type="dxa"/>
            <w:hideMark/>
          </w:tcPr>
          <w:p w14:paraId="082D0B2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21" w:type="dxa"/>
            <w:hideMark/>
          </w:tcPr>
          <w:p w14:paraId="4312416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19</w:t>
            </w:r>
          </w:p>
        </w:tc>
        <w:tc>
          <w:tcPr>
            <w:tcW w:w="521" w:type="dxa"/>
            <w:hideMark/>
          </w:tcPr>
          <w:p w14:paraId="2E63923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21" w:type="dxa"/>
          </w:tcPr>
          <w:p w14:paraId="3CEC14C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21" w:type="dxa"/>
          </w:tcPr>
          <w:p w14:paraId="47E4F75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21" w:type="dxa"/>
          </w:tcPr>
          <w:p w14:paraId="35F2C76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21" w:type="dxa"/>
          </w:tcPr>
          <w:p w14:paraId="3DD7EC9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21" w:type="dxa"/>
          </w:tcPr>
          <w:p w14:paraId="1F9B5B1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521" w:type="dxa"/>
          </w:tcPr>
          <w:p w14:paraId="2601F76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r>
      <w:tr w:rsidR="00707647" w:rsidRPr="00707647" w14:paraId="340916D0"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8F11AC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Total</w:t>
            </w:r>
            <w:r w:rsidRPr="00707647">
              <w:rPr>
                <w:rFonts w:eastAsia="Calibri" w:cs="Calibri"/>
                <w:sz w:val="20"/>
                <w:szCs w:val="20"/>
                <w:vertAlign w:val="superscript"/>
              </w:rPr>
              <w:t>1</w:t>
            </w:r>
          </w:p>
        </w:tc>
        <w:tc>
          <w:tcPr>
            <w:tcW w:w="788" w:type="dxa"/>
            <w:hideMark/>
          </w:tcPr>
          <w:p w14:paraId="449CC57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887</w:t>
            </w:r>
          </w:p>
        </w:tc>
        <w:tc>
          <w:tcPr>
            <w:tcW w:w="521" w:type="dxa"/>
            <w:hideMark/>
          </w:tcPr>
          <w:p w14:paraId="4D51490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1" w:type="dxa"/>
            <w:hideMark/>
          </w:tcPr>
          <w:p w14:paraId="426AFAE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597</w:t>
            </w:r>
          </w:p>
        </w:tc>
        <w:tc>
          <w:tcPr>
            <w:tcW w:w="521" w:type="dxa"/>
            <w:hideMark/>
          </w:tcPr>
          <w:p w14:paraId="1D28C26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1" w:type="dxa"/>
          </w:tcPr>
          <w:p w14:paraId="3FB658E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570</w:t>
            </w:r>
          </w:p>
        </w:tc>
        <w:tc>
          <w:tcPr>
            <w:tcW w:w="521" w:type="dxa"/>
          </w:tcPr>
          <w:p w14:paraId="517EA42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1" w:type="dxa"/>
          </w:tcPr>
          <w:p w14:paraId="026CA2D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566</w:t>
            </w:r>
          </w:p>
        </w:tc>
        <w:tc>
          <w:tcPr>
            <w:tcW w:w="521" w:type="dxa"/>
          </w:tcPr>
          <w:p w14:paraId="1CB00C2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1" w:type="dxa"/>
          </w:tcPr>
          <w:p w14:paraId="28CF7CF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607</w:t>
            </w:r>
          </w:p>
        </w:tc>
        <w:tc>
          <w:tcPr>
            <w:tcW w:w="521" w:type="dxa"/>
          </w:tcPr>
          <w:p w14:paraId="3AFA6BD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r>
    </w:tbl>
    <w:p w14:paraId="5BBD0A5E" w14:textId="0AF3035F" w:rsidR="00707647" w:rsidRPr="00707647" w:rsidRDefault="00707647" w:rsidP="00707647">
      <w:pPr>
        <w:spacing w:line="259" w:lineRule="auto"/>
        <w:jc w:val="left"/>
        <w:rPr>
          <w:rFonts w:ascii="Calibri" w:eastAsia="Calibri" w:hAnsi="Calibri" w:cs="Times New Roman"/>
          <w:sz w:val="16"/>
          <w:szCs w:val="16"/>
        </w:rPr>
      </w:pPr>
      <w:r w:rsidRPr="00707647">
        <w:rPr>
          <w:rFonts w:ascii="Calibri" w:eastAsia="Calibri" w:hAnsi="Calibri" w:cs="Times New Roman"/>
          <w:sz w:val="16"/>
          <w:szCs w:val="16"/>
        </w:rPr>
        <w:t>1. 100% is the rounded value</w:t>
      </w:r>
      <w:r w:rsidR="00FB0C20">
        <w:rPr>
          <w:rFonts w:ascii="Calibri" w:eastAsia="Calibri" w:hAnsi="Calibri" w:cs="Times New Roman"/>
          <w:sz w:val="16"/>
          <w:szCs w:val="16"/>
        </w:rPr>
        <w:t>.</w:t>
      </w:r>
    </w:p>
    <w:p w14:paraId="3D5220FB" w14:textId="7BCDBBDC" w:rsidR="009016FB" w:rsidRDefault="009016FB" w:rsidP="00707647">
      <w:pPr>
        <w:spacing w:line="259" w:lineRule="auto"/>
        <w:jc w:val="left"/>
        <w:rPr>
          <w:rFonts w:ascii="Calibri" w:eastAsia="Calibri" w:hAnsi="Calibri" w:cs="Times New Roman"/>
          <w:sz w:val="20"/>
          <w:szCs w:val="20"/>
        </w:rPr>
      </w:pPr>
    </w:p>
    <w:p w14:paraId="1EACCF26" w14:textId="77777777" w:rsidR="00EF16FE" w:rsidRDefault="00EF16FE" w:rsidP="00707647">
      <w:pPr>
        <w:spacing w:line="259" w:lineRule="auto"/>
        <w:jc w:val="left"/>
        <w:rPr>
          <w:rFonts w:ascii="Calibri" w:eastAsia="Calibri" w:hAnsi="Calibri" w:cs="Times New Roman"/>
          <w:sz w:val="20"/>
          <w:szCs w:val="20"/>
        </w:rPr>
      </w:pPr>
    </w:p>
    <w:p w14:paraId="7E43AC0F" w14:textId="1F08DC01" w:rsidR="00707647" w:rsidRPr="00707647" w:rsidRDefault="00707647" w:rsidP="009016FB">
      <w:r w:rsidRPr="00707647">
        <w:t>Disability, race, sexual harassment and sex discrimination were the most commonly-reported grounds of discrimi</w:t>
      </w:r>
      <w:r w:rsidR="000869CF">
        <w:t>nation by enquirers in the 2019-</w:t>
      </w:r>
      <w:r w:rsidRPr="00707647">
        <w:t>20 financial year. This is similar to the previous four years. It should be noted a substantial pe</w:t>
      </w:r>
      <w:r w:rsidR="00C9533F">
        <w:t>rcentage of enquiries to the Commission</w:t>
      </w:r>
      <w:r w:rsidRPr="00707647">
        <w:t xml:space="preserve"> are not related to any ground or area under the Act (Table A3).</w:t>
      </w:r>
    </w:p>
    <w:p w14:paraId="052CBB95" w14:textId="77777777" w:rsidR="00707647" w:rsidRPr="00707647" w:rsidRDefault="00707647" w:rsidP="009016FB">
      <w:pPr>
        <w:rPr>
          <w:sz w:val="22"/>
          <w:highlight w:val="yellow"/>
          <w:u w:val="single"/>
        </w:rPr>
      </w:pPr>
    </w:p>
    <w:p w14:paraId="2024E79F"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A3: Top seven grounds of discrimination identified by enquirers </w:t>
      </w:r>
    </w:p>
    <w:tbl>
      <w:tblPr>
        <w:tblStyle w:val="PlainTable4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22"/>
        <w:gridCol w:w="530"/>
        <w:gridCol w:w="623"/>
        <w:gridCol w:w="521"/>
        <w:gridCol w:w="651"/>
        <w:gridCol w:w="590"/>
        <w:gridCol w:w="644"/>
        <w:gridCol w:w="559"/>
        <w:gridCol w:w="521"/>
        <w:gridCol w:w="693"/>
      </w:tblGrid>
      <w:tr w:rsidR="00707647" w:rsidRPr="00707647" w14:paraId="61532480" w14:textId="77777777" w:rsidTr="004A2F3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vMerge w:val="restart"/>
            <w:noWrap/>
            <w:hideMark/>
          </w:tcPr>
          <w:p w14:paraId="42D683D9"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Enquiries – Grounds</w:t>
            </w:r>
            <w:r w:rsidRPr="00707647">
              <w:rPr>
                <w:rFonts w:ascii="Calibri" w:eastAsia="Calibri" w:hAnsi="Calibri" w:cs="Calibri"/>
                <w:sz w:val="20"/>
                <w:szCs w:val="20"/>
                <w:vertAlign w:val="superscript"/>
              </w:rPr>
              <w:t>1</w:t>
            </w:r>
          </w:p>
        </w:tc>
        <w:tc>
          <w:tcPr>
            <w:tcW w:w="1152" w:type="dxa"/>
            <w:gridSpan w:val="2"/>
          </w:tcPr>
          <w:p w14:paraId="3A8CE171"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rPr>
            </w:pPr>
            <w:r w:rsidRPr="00707647">
              <w:rPr>
                <w:rFonts w:ascii="Calibri" w:eastAsia="Calibri" w:hAnsi="Calibri" w:cs="Calibri"/>
                <w:sz w:val="20"/>
                <w:szCs w:val="20"/>
              </w:rPr>
              <w:t>2015/16</w:t>
            </w:r>
          </w:p>
        </w:tc>
        <w:tc>
          <w:tcPr>
            <w:tcW w:w="1144" w:type="dxa"/>
            <w:gridSpan w:val="2"/>
          </w:tcPr>
          <w:p w14:paraId="49B17C13"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rPr>
            </w:pPr>
            <w:r w:rsidRPr="00707647">
              <w:rPr>
                <w:rFonts w:ascii="Calibri" w:eastAsia="Calibri" w:hAnsi="Calibri" w:cs="Calibri"/>
                <w:sz w:val="20"/>
                <w:szCs w:val="20"/>
              </w:rPr>
              <w:t>2016/17</w:t>
            </w:r>
          </w:p>
        </w:tc>
        <w:tc>
          <w:tcPr>
            <w:tcW w:w="1241" w:type="dxa"/>
            <w:gridSpan w:val="2"/>
          </w:tcPr>
          <w:p w14:paraId="38F1BE71"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rPr>
            </w:pPr>
            <w:r w:rsidRPr="00707647">
              <w:rPr>
                <w:rFonts w:ascii="Calibri" w:eastAsia="Calibri" w:hAnsi="Calibri" w:cs="Calibri"/>
                <w:sz w:val="20"/>
                <w:szCs w:val="20"/>
              </w:rPr>
              <w:t>2017/18</w:t>
            </w:r>
          </w:p>
        </w:tc>
        <w:tc>
          <w:tcPr>
            <w:tcW w:w="1203" w:type="dxa"/>
            <w:gridSpan w:val="2"/>
          </w:tcPr>
          <w:p w14:paraId="2D23D137"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rPr>
            </w:pPr>
            <w:r w:rsidRPr="00707647">
              <w:rPr>
                <w:rFonts w:ascii="Calibri" w:eastAsia="Calibri" w:hAnsi="Calibri" w:cs="Calibri"/>
                <w:sz w:val="20"/>
                <w:szCs w:val="20"/>
              </w:rPr>
              <w:t>2018/19</w:t>
            </w:r>
          </w:p>
        </w:tc>
        <w:tc>
          <w:tcPr>
            <w:tcW w:w="1214" w:type="dxa"/>
            <w:gridSpan w:val="2"/>
          </w:tcPr>
          <w:p w14:paraId="521DEE7D"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sz w:val="20"/>
                <w:szCs w:val="20"/>
              </w:rPr>
            </w:pPr>
            <w:r w:rsidRPr="00707647">
              <w:rPr>
                <w:rFonts w:ascii="Calibri" w:eastAsia="Calibri" w:hAnsi="Calibri" w:cs="Calibri"/>
                <w:sz w:val="20"/>
                <w:szCs w:val="20"/>
              </w:rPr>
              <w:t>2019/20</w:t>
            </w:r>
          </w:p>
        </w:tc>
      </w:tr>
      <w:tr w:rsidR="00707647" w:rsidRPr="00707647" w14:paraId="0A745AD2" w14:textId="77777777" w:rsidTr="004A2F3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DAC1C57" w14:textId="77777777" w:rsidR="00707647" w:rsidRPr="00707647" w:rsidRDefault="00707647" w:rsidP="00707647">
            <w:pPr>
              <w:spacing w:line="240" w:lineRule="auto"/>
              <w:jc w:val="left"/>
              <w:rPr>
                <w:rFonts w:ascii="Calibri" w:eastAsia="Calibri" w:hAnsi="Calibri" w:cs="Calibri"/>
                <w:b w:val="0"/>
                <w:sz w:val="20"/>
                <w:szCs w:val="20"/>
              </w:rPr>
            </w:pPr>
          </w:p>
        </w:tc>
        <w:tc>
          <w:tcPr>
            <w:tcW w:w="622" w:type="dxa"/>
            <w:hideMark/>
          </w:tcPr>
          <w:p w14:paraId="5EC8074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No.</w:t>
            </w:r>
          </w:p>
        </w:tc>
        <w:tc>
          <w:tcPr>
            <w:tcW w:w="530" w:type="dxa"/>
            <w:hideMark/>
          </w:tcPr>
          <w:p w14:paraId="3ACC082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w:t>
            </w:r>
          </w:p>
        </w:tc>
        <w:tc>
          <w:tcPr>
            <w:tcW w:w="623" w:type="dxa"/>
          </w:tcPr>
          <w:p w14:paraId="4062C14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No.</w:t>
            </w:r>
          </w:p>
        </w:tc>
        <w:tc>
          <w:tcPr>
            <w:tcW w:w="521" w:type="dxa"/>
          </w:tcPr>
          <w:p w14:paraId="279E72B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w:t>
            </w:r>
          </w:p>
        </w:tc>
        <w:tc>
          <w:tcPr>
            <w:tcW w:w="651" w:type="dxa"/>
          </w:tcPr>
          <w:p w14:paraId="04A4158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No.</w:t>
            </w:r>
          </w:p>
        </w:tc>
        <w:tc>
          <w:tcPr>
            <w:tcW w:w="590" w:type="dxa"/>
          </w:tcPr>
          <w:p w14:paraId="25DB7CB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w:t>
            </w:r>
          </w:p>
        </w:tc>
        <w:tc>
          <w:tcPr>
            <w:tcW w:w="644" w:type="dxa"/>
          </w:tcPr>
          <w:p w14:paraId="704D598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No.</w:t>
            </w:r>
          </w:p>
        </w:tc>
        <w:tc>
          <w:tcPr>
            <w:tcW w:w="559" w:type="dxa"/>
          </w:tcPr>
          <w:p w14:paraId="6270FF2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w:t>
            </w:r>
          </w:p>
        </w:tc>
        <w:tc>
          <w:tcPr>
            <w:tcW w:w="521" w:type="dxa"/>
          </w:tcPr>
          <w:p w14:paraId="23F8D33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No</w:t>
            </w:r>
          </w:p>
        </w:tc>
        <w:tc>
          <w:tcPr>
            <w:tcW w:w="693" w:type="dxa"/>
          </w:tcPr>
          <w:p w14:paraId="1BCC5F6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707647">
              <w:rPr>
                <w:rFonts w:ascii="Calibri" w:eastAsia="Calibri" w:hAnsi="Calibri" w:cs="Calibri"/>
                <w:b/>
                <w:sz w:val="20"/>
                <w:szCs w:val="20"/>
              </w:rPr>
              <w:t>%</w:t>
            </w:r>
          </w:p>
        </w:tc>
      </w:tr>
      <w:tr w:rsidR="00707647" w:rsidRPr="00707647" w14:paraId="65E62A76" w14:textId="77777777" w:rsidTr="004A2F3F">
        <w:trPr>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CCCD573"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Disability</w:t>
            </w:r>
          </w:p>
        </w:tc>
        <w:tc>
          <w:tcPr>
            <w:tcW w:w="622" w:type="dxa"/>
            <w:hideMark/>
          </w:tcPr>
          <w:p w14:paraId="4925683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235</w:t>
            </w:r>
          </w:p>
        </w:tc>
        <w:tc>
          <w:tcPr>
            <w:tcW w:w="530" w:type="dxa"/>
            <w:hideMark/>
          </w:tcPr>
          <w:p w14:paraId="3B1C75E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23</w:t>
            </w:r>
          </w:p>
        </w:tc>
        <w:tc>
          <w:tcPr>
            <w:tcW w:w="623" w:type="dxa"/>
          </w:tcPr>
          <w:p w14:paraId="4DE3E9E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167</w:t>
            </w:r>
          </w:p>
        </w:tc>
        <w:tc>
          <w:tcPr>
            <w:tcW w:w="521" w:type="dxa"/>
          </w:tcPr>
          <w:p w14:paraId="3B91D5C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25</w:t>
            </w:r>
          </w:p>
        </w:tc>
        <w:tc>
          <w:tcPr>
            <w:tcW w:w="651" w:type="dxa"/>
          </w:tcPr>
          <w:p w14:paraId="64C230D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128</w:t>
            </w:r>
          </w:p>
        </w:tc>
        <w:tc>
          <w:tcPr>
            <w:tcW w:w="590" w:type="dxa"/>
          </w:tcPr>
          <w:p w14:paraId="08D89F3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21</w:t>
            </w:r>
          </w:p>
        </w:tc>
        <w:tc>
          <w:tcPr>
            <w:tcW w:w="644" w:type="dxa"/>
          </w:tcPr>
          <w:p w14:paraId="7961E00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163</w:t>
            </w:r>
          </w:p>
        </w:tc>
        <w:tc>
          <w:tcPr>
            <w:tcW w:w="559" w:type="dxa"/>
          </w:tcPr>
          <w:p w14:paraId="3ADBF92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27</w:t>
            </w:r>
          </w:p>
        </w:tc>
        <w:tc>
          <w:tcPr>
            <w:tcW w:w="521" w:type="dxa"/>
          </w:tcPr>
          <w:p w14:paraId="23F1549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175</w:t>
            </w:r>
          </w:p>
        </w:tc>
        <w:tc>
          <w:tcPr>
            <w:tcW w:w="693" w:type="dxa"/>
          </w:tcPr>
          <w:p w14:paraId="7C47B48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27</w:t>
            </w:r>
          </w:p>
        </w:tc>
      </w:tr>
      <w:tr w:rsidR="00707647" w:rsidRPr="00707647" w14:paraId="2A6BD991" w14:textId="77777777" w:rsidTr="004A2F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F7D559"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Race</w:t>
            </w:r>
          </w:p>
        </w:tc>
        <w:tc>
          <w:tcPr>
            <w:tcW w:w="622" w:type="dxa"/>
            <w:hideMark/>
          </w:tcPr>
          <w:p w14:paraId="43C0811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106</w:t>
            </w:r>
          </w:p>
        </w:tc>
        <w:tc>
          <w:tcPr>
            <w:tcW w:w="530" w:type="dxa"/>
            <w:hideMark/>
          </w:tcPr>
          <w:p w14:paraId="4B24127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w:t>
            </w:r>
          </w:p>
        </w:tc>
        <w:tc>
          <w:tcPr>
            <w:tcW w:w="623" w:type="dxa"/>
            <w:hideMark/>
          </w:tcPr>
          <w:p w14:paraId="41E515E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68</w:t>
            </w:r>
          </w:p>
        </w:tc>
        <w:tc>
          <w:tcPr>
            <w:tcW w:w="521" w:type="dxa"/>
            <w:hideMark/>
          </w:tcPr>
          <w:p w14:paraId="0C8715D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w:t>
            </w:r>
          </w:p>
        </w:tc>
        <w:tc>
          <w:tcPr>
            <w:tcW w:w="651" w:type="dxa"/>
          </w:tcPr>
          <w:p w14:paraId="355EA74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62</w:t>
            </w:r>
          </w:p>
        </w:tc>
        <w:tc>
          <w:tcPr>
            <w:tcW w:w="590" w:type="dxa"/>
          </w:tcPr>
          <w:p w14:paraId="0B4479D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w:t>
            </w:r>
          </w:p>
        </w:tc>
        <w:tc>
          <w:tcPr>
            <w:tcW w:w="644" w:type="dxa"/>
          </w:tcPr>
          <w:p w14:paraId="5D03945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53</w:t>
            </w:r>
          </w:p>
        </w:tc>
        <w:tc>
          <w:tcPr>
            <w:tcW w:w="559" w:type="dxa"/>
          </w:tcPr>
          <w:p w14:paraId="6D5E6F8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9</w:t>
            </w:r>
          </w:p>
        </w:tc>
        <w:tc>
          <w:tcPr>
            <w:tcW w:w="521" w:type="dxa"/>
          </w:tcPr>
          <w:p w14:paraId="5AEA329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61</w:t>
            </w:r>
          </w:p>
        </w:tc>
        <w:tc>
          <w:tcPr>
            <w:tcW w:w="693" w:type="dxa"/>
          </w:tcPr>
          <w:p w14:paraId="65A29CF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9</w:t>
            </w:r>
          </w:p>
        </w:tc>
      </w:tr>
      <w:tr w:rsidR="00707647" w:rsidRPr="00707647" w14:paraId="65BFFA79" w14:textId="77777777" w:rsidTr="004A2F3F">
        <w:trPr>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6864780"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Sexual Harassment</w:t>
            </w:r>
          </w:p>
        </w:tc>
        <w:tc>
          <w:tcPr>
            <w:tcW w:w="622" w:type="dxa"/>
            <w:hideMark/>
          </w:tcPr>
          <w:p w14:paraId="6871B95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53</w:t>
            </w:r>
          </w:p>
        </w:tc>
        <w:tc>
          <w:tcPr>
            <w:tcW w:w="530" w:type="dxa"/>
            <w:hideMark/>
          </w:tcPr>
          <w:p w14:paraId="6DE00F2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23" w:type="dxa"/>
            <w:hideMark/>
          </w:tcPr>
          <w:p w14:paraId="47B22F1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26</w:t>
            </w:r>
          </w:p>
        </w:tc>
        <w:tc>
          <w:tcPr>
            <w:tcW w:w="521" w:type="dxa"/>
            <w:hideMark/>
          </w:tcPr>
          <w:p w14:paraId="19C69E1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51" w:type="dxa"/>
          </w:tcPr>
          <w:p w14:paraId="73ABAC6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33</w:t>
            </w:r>
          </w:p>
        </w:tc>
        <w:tc>
          <w:tcPr>
            <w:tcW w:w="590" w:type="dxa"/>
          </w:tcPr>
          <w:p w14:paraId="1C02A3C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44" w:type="dxa"/>
          </w:tcPr>
          <w:p w14:paraId="2C5286A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35</w:t>
            </w:r>
          </w:p>
        </w:tc>
        <w:tc>
          <w:tcPr>
            <w:tcW w:w="559" w:type="dxa"/>
          </w:tcPr>
          <w:p w14:paraId="750386D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w:t>
            </w:r>
          </w:p>
        </w:tc>
        <w:tc>
          <w:tcPr>
            <w:tcW w:w="521" w:type="dxa"/>
          </w:tcPr>
          <w:p w14:paraId="23588A0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49</w:t>
            </w:r>
          </w:p>
        </w:tc>
        <w:tc>
          <w:tcPr>
            <w:tcW w:w="693" w:type="dxa"/>
          </w:tcPr>
          <w:p w14:paraId="16B2D5C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8</w:t>
            </w:r>
          </w:p>
        </w:tc>
      </w:tr>
      <w:tr w:rsidR="00707647" w:rsidRPr="00707647" w14:paraId="721C38BD" w14:textId="77777777" w:rsidTr="004A2F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0F8E33B"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Sex</w:t>
            </w:r>
          </w:p>
        </w:tc>
        <w:tc>
          <w:tcPr>
            <w:tcW w:w="622" w:type="dxa"/>
            <w:hideMark/>
          </w:tcPr>
          <w:p w14:paraId="3731F7C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67</w:t>
            </w:r>
          </w:p>
        </w:tc>
        <w:tc>
          <w:tcPr>
            <w:tcW w:w="530" w:type="dxa"/>
            <w:hideMark/>
          </w:tcPr>
          <w:p w14:paraId="12FC0AC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7</w:t>
            </w:r>
          </w:p>
        </w:tc>
        <w:tc>
          <w:tcPr>
            <w:tcW w:w="623" w:type="dxa"/>
            <w:hideMark/>
          </w:tcPr>
          <w:p w14:paraId="6A363A9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49</w:t>
            </w:r>
          </w:p>
        </w:tc>
        <w:tc>
          <w:tcPr>
            <w:tcW w:w="521" w:type="dxa"/>
            <w:hideMark/>
          </w:tcPr>
          <w:p w14:paraId="3D7201C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7</w:t>
            </w:r>
          </w:p>
        </w:tc>
        <w:tc>
          <w:tcPr>
            <w:tcW w:w="651" w:type="dxa"/>
          </w:tcPr>
          <w:p w14:paraId="59BB0A1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37</w:t>
            </w:r>
          </w:p>
        </w:tc>
        <w:tc>
          <w:tcPr>
            <w:tcW w:w="590" w:type="dxa"/>
          </w:tcPr>
          <w:p w14:paraId="777F8D5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44" w:type="dxa"/>
          </w:tcPr>
          <w:p w14:paraId="735E332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45</w:t>
            </w:r>
          </w:p>
        </w:tc>
        <w:tc>
          <w:tcPr>
            <w:tcW w:w="559" w:type="dxa"/>
          </w:tcPr>
          <w:p w14:paraId="7FDD0C0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7</w:t>
            </w:r>
          </w:p>
        </w:tc>
        <w:tc>
          <w:tcPr>
            <w:tcW w:w="521" w:type="dxa"/>
          </w:tcPr>
          <w:p w14:paraId="5E24211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31</w:t>
            </w:r>
          </w:p>
        </w:tc>
        <w:tc>
          <w:tcPr>
            <w:tcW w:w="693" w:type="dxa"/>
          </w:tcPr>
          <w:p w14:paraId="2B157AF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r>
      <w:tr w:rsidR="00707647" w:rsidRPr="00707647" w14:paraId="638094C5" w14:textId="77777777" w:rsidTr="004A2F3F">
        <w:trPr>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FB99C07"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Age</w:t>
            </w:r>
          </w:p>
        </w:tc>
        <w:tc>
          <w:tcPr>
            <w:tcW w:w="622" w:type="dxa"/>
            <w:hideMark/>
          </w:tcPr>
          <w:p w14:paraId="4EA38BA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59</w:t>
            </w:r>
          </w:p>
        </w:tc>
        <w:tc>
          <w:tcPr>
            <w:tcW w:w="530" w:type="dxa"/>
            <w:hideMark/>
          </w:tcPr>
          <w:p w14:paraId="7330D6E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w:t>
            </w:r>
          </w:p>
        </w:tc>
        <w:tc>
          <w:tcPr>
            <w:tcW w:w="623" w:type="dxa"/>
          </w:tcPr>
          <w:p w14:paraId="33B19BA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36</w:t>
            </w:r>
          </w:p>
        </w:tc>
        <w:tc>
          <w:tcPr>
            <w:tcW w:w="521" w:type="dxa"/>
          </w:tcPr>
          <w:p w14:paraId="3FAD755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51" w:type="dxa"/>
          </w:tcPr>
          <w:p w14:paraId="7C7B675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28</w:t>
            </w:r>
          </w:p>
        </w:tc>
        <w:tc>
          <w:tcPr>
            <w:tcW w:w="590" w:type="dxa"/>
          </w:tcPr>
          <w:p w14:paraId="2539560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44" w:type="dxa"/>
          </w:tcPr>
          <w:p w14:paraId="23A6B63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38</w:t>
            </w:r>
          </w:p>
        </w:tc>
        <w:tc>
          <w:tcPr>
            <w:tcW w:w="559" w:type="dxa"/>
          </w:tcPr>
          <w:p w14:paraId="4DA8599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w:t>
            </w:r>
          </w:p>
        </w:tc>
        <w:tc>
          <w:tcPr>
            <w:tcW w:w="521" w:type="dxa"/>
          </w:tcPr>
          <w:p w14:paraId="4E82670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20</w:t>
            </w:r>
          </w:p>
        </w:tc>
        <w:tc>
          <w:tcPr>
            <w:tcW w:w="693" w:type="dxa"/>
          </w:tcPr>
          <w:p w14:paraId="7BB82C1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w:t>
            </w:r>
          </w:p>
        </w:tc>
      </w:tr>
      <w:tr w:rsidR="00707647" w:rsidRPr="00707647" w14:paraId="1DAE5C9C" w14:textId="77777777" w:rsidTr="004A2F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6D833BD"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Caring Responsibilities</w:t>
            </w:r>
          </w:p>
        </w:tc>
        <w:tc>
          <w:tcPr>
            <w:tcW w:w="622" w:type="dxa"/>
            <w:hideMark/>
          </w:tcPr>
          <w:p w14:paraId="3F45C24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43</w:t>
            </w:r>
          </w:p>
        </w:tc>
        <w:tc>
          <w:tcPr>
            <w:tcW w:w="530" w:type="dxa"/>
            <w:hideMark/>
          </w:tcPr>
          <w:p w14:paraId="723A4DB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w:t>
            </w:r>
          </w:p>
        </w:tc>
        <w:tc>
          <w:tcPr>
            <w:tcW w:w="623" w:type="dxa"/>
          </w:tcPr>
          <w:p w14:paraId="41C378D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33</w:t>
            </w:r>
          </w:p>
        </w:tc>
        <w:tc>
          <w:tcPr>
            <w:tcW w:w="521" w:type="dxa"/>
          </w:tcPr>
          <w:p w14:paraId="02FF753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5</w:t>
            </w:r>
          </w:p>
        </w:tc>
        <w:tc>
          <w:tcPr>
            <w:tcW w:w="651" w:type="dxa"/>
          </w:tcPr>
          <w:p w14:paraId="1D3FD5A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17</w:t>
            </w:r>
          </w:p>
        </w:tc>
        <w:tc>
          <w:tcPr>
            <w:tcW w:w="590" w:type="dxa"/>
          </w:tcPr>
          <w:p w14:paraId="34F372D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w:t>
            </w:r>
          </w:p>
        </w:tc>
        <w:tc>
          <w:tcPr>
            <w:tcW w:w="644" w:type="dxa"/>
          </w:tcPr>
          <w:p w14:paraId="7A8A259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26</w:t>
            </w:r>
          </w:p>
        </w:tc>
        <w:tc>
          <w:tcPr>
            <w:tcW w:w="559" w:type="dxa"/>
          </w:tcPr>
          <w:p w14:paraId="20D09FC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w:t>
            </w:r>
          </w:p>
        </w:tc>
        <w:tc>
          <w:tcPr>
            <w:tcW w:w="521" w:type="dxa"/>
          </w:tcPr>
          <w:p w14:paraId="7E8F007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16</w:t>
            </w:r>
          </w:p>
        </w:tc>
        <w:tc>
          <w:tcPr>
            <w:tcW w:w="693" w:type="dxa"/>
          </w:tcPr>
          <w:p w14:paraId="4F12C22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w:t>
            </w:r>
          </w:p>
        </w:tc>
      </w:tr>
      <w:tr w:rsidR="00707647" w:rsidRPr="00707647" w14:paraId="08312BB9" w14:textId="77777777" w:rsidTr="004A2F3F">
        <w:trPr>
          <w:trHeight w:val="315"/>
        </w:trPr>
        <w:tc>
          <w:tcPr>
            <w:cnfStyle w:val="001000000000" w:firstRow="0" w:lastRow="0" w:firstColumn="1" w:lastColumn="0" w:oddVBand="0" w:evenVBand="0" w:oddHBand="0" w:evenHBand="0" w:firstRowFirstColumn="0" w:firstRowLastColumn="0" w:lastRowFirstColumn="0" w:lastRowLastColumn="0"/>
            <w:tcW w:w="3119" w:type="dxa"/>
            <w:noWrap/>
          </w:tcPr>
          <w:p w14:paraId="4523805F"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Pregnancy</w:t>
            </w:r>
          </w:p>
        </w:tc>
        <w:tc>
          <w:tcPr>
            <w:tcW w:w="622" w:type="dxa"/>
          </w:tcPr>
          <w:p w14:paraId="7E00A31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28</w:t>
            </w:r>
          </w:p>
        </w:tc>
        <w:tc>
          <w:tcPr>
            <w:tcW w:w="530" w:type="dxa"/>
          </w:tcPr>
          <w:p w14:paraId="797D766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w:t>
            </w:r>
          </w:p>
        </w:tc>
        <w:tc>
          <w:tcPr>
            <w:tcW w:w="623" w:type="dxa"/>
          </w:tcPr>
          <w:p w14:paraId="5D335CF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13</w:t>
            </w:r>
          </w:p>
        </w:tc>
        <w:tc>
          <w:tcPr>
            <w:tcW w:w="521" w:type="dxa"/>
          </w:tcPr>
          <w:p w14:paraId="1681BDE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w:t>
            </w:r>
          </w:p>
        </w:tc>
        <w:tc>
          <w:tcPr>
            <w:tcW w:w="651" w:type="dxa"/>
          </w:tcPr>
          <w:p w14:paraId="0A5F28C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15</w:t>
            </w:r>
          </w:p>
        </w:tc>
        <w:tc>
          <w:tcPr>
            <w:tcW w:w="590" w:type="dxa"/>
          </w:tcPr>
          <w:p w14:paraId="7FAC164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w:t>
            </w:r>
          </w:p>
        </w:tc>
        <w:tc>
          <w:tcPr>
            <w:tcW w:w="644" w:type="dxa"/>
          </w:tcPr>
          <w:p w14:paraId="07E0C18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15</w:t>
            </w:r>
          </w:p>
        </w:tc>
        <w:tc>
          <w:tcPr>
            <w:tcW w:w="559" w:type="dxa"/>
          </w:tcPr>
          <w:p w14:paraId="546BF51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w:t>
            </w:r>
          </w:p>
        </w:tc>
        <w:tc>
          <w:tcPr>
            <w:tcW w:w="521" w:type="dxa"/>
          </w:tcPr>
          <w:p w14:paraId="4CA61F9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15</w:t>
            </w:r>
          </w:p>
        </w:tc>
        <w:tc>
          <w:tcPr>
            <w:tcW w:w="693" w:type="dxa"/>
          </w:tcPr>
          <w:p w14:paraId="1C15B79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w:t>
            </w:r>
          </w:p>
        </w:tc>
      </w:tr>
      <w:tr w:rsidR="00707647" w:rsidRPr="00707647" w14:paraId="271E2F30" w14:textId="77777777" w:rsidTr="004A2F3F">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1670217"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All other enquiries (includes no EO ground)</w:t>
            </w:r>
          </w:p>
        </w:tc>
        <w:tc>
          <w:tcPr>
            <w:tcW w:w="622" w:type="dxa"/>
            <w:noWrap/>
            <w:hideMark/>
          </w:tcPr>
          <w:p w14:paraId="47C81AC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429</w:t>
            </w:r>
          </w:p>
        </w:tc>
        <w:tc>
          <w:tcPr>
            <w:tcW w:w="530" w:type="dxa"/>
            <w:hideMark/>
          </w:tcPr>
          <w:p w14:paraId="62B8FA4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42</w:t>
            </w:r>
          </w:p>
        </w:tc>
        <w:tc>
          <w:tcPr>
            <w:tcW w:w="623" w:type="dxa"/>
            <w:noWrap/>
            <w:hideMark/>
          </w:tcPr>
          <w:p w14:paraId="6D66141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268</w:t>
            </w:r>
          </w:p>
        </w:tc>
        <w:tc>
          <w:tcPr>
            <w:tcW w:w="521" w:type="dxa"/>
            <w:hideMark/>
          </w:tcPr>
          <w:p w14:paraId="001C925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41</w:t>
            </w:r>
          </w:p>
        </w:tc>
        <w:tc>
          <w:tcPr>
            <w:tcW w:w="651" w:type="dxa"/>
          </w:tcPr>
          <w:p w14:paraId="6326D61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300</w:t>
            </w:r>
          </w:p>
        </w:tc>
        <w:tc>
          <w:tcPr>
            <w:tcW w:w="590" w:type="dxa"/>
          </w:tcPr>
          <w:p w14:paraId="63EF286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48</w:t>
            </w:r>
          </w:p>
        </w:tc>
        <w:tc>
          <w:tcPr>
            <w:tcW w:w="644" w:type="dxa"/>
          </w:tcPr>
          <w:p w14:paraId="68EF25E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236</w:t>
            </w:r>
          </w:p>
        </w:tc>
        <w:tc>
          <w:tcPr>
            <w:tcW w:w="559" w:type="dxa"/>
          </w:tcPr>
          <w:p w14:paraId="398D16B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39</w:t>
            </w:r>
          </w:p>
        </w:tc>
        <w:tc>
          <w:tcPr>
            <w:tcW w:w="521" w:type="dxa"/>
          </w:tcPr>
          <w:p w14:paraId="74ADF6A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279</w:t>
            </w:r>
          </w:p>
        </w:tc>
        <w:tc>
          <w:tcPr>
            <w:tcW w:w="693" w:type="dxa"/>
          </w:tcPr>
          <w:p w14:paraId="50DC1BA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43</w:t>
            </w:r>
          </w:p>
        </w:tc>
      </w:tr>
      <w:tr w:rsidR="00707647" w:rsidRPr="00707647" w14:paraId="54B0054F" w14:textId="77777777" w:rsidTr="004A2F3F">
        <w:trPr>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C050387" w14:textId="77777777" w:rsidR="00707647" w:rsidRPr="00707647" w:rsidRDefault="00707647" w:rsidP="00707647">
            <w:pPr>
              <w:spacing w:line="240" w:lineRule="auto"/>
              <w:jc w:val="left"/>
              <w:rPr>
                <w:rFonts w:ascii="Calibri" w:eastAsia="Calibri" w:hAnsi="Calibri" w:cs="Calibri"/>
                <w:b w:val="0"/>
                <w:sz w:val="20"/>
                <w:szCs w:val="20"/>
              </w:rPr>
            </w:pPr>
            <w:r w:rsidRPr="00707647">
              <w:rPr>
                <w:rFonts w:ascii="Calibri" w:eastAsia="Calibri" w:hAnsi="Calibri" w:cs="Calibri"/>
                <w:sz w:val="20"/>
                <w:szCs w:val="20"/>
              </w:rPr>
              <w:t>Total</w:t>
            </w:r>
            <w:r w:rsidRPr="00707647">
              <w:rPr>
                <w:rFonts w:ascii="Calibri" w:eastAsia="Calibri" w:hAnsi="Calibri" w:cs="Calibri"/>
                <w:sz w:val="20"/>
                <w:szCs w:val="20"/>
                <w:vertAlign w:val="superscript"/>
              </w:rPr>
              <w:t>2</w:t>
            </w:r>
          </w:p>
        </w:tc>
        <w:tc>
          <w:tcPr>
            <w:tcW w:w="622" w:type="dxa"/>
            <w:hideMark/>
          </w:tcPr>
          <w:p w14:paraId="776529A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1020</w:t>
            </w:r>
          </w:p>
        </w:tc>
        <w:tc>
          <w:tcPr>
            <w:tcW w:w="530" w:type="dxa"/>
            <w:hideMark/>
          </w:tcPr>
          <w:p w14:paraId="7EFB12A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100</w:t>
            </w:r>
          </w:p>
        </w:tc>
        <w:tc>
          <w:tcPr>
            <w:tcW w:w="623" w:type="dxa"/>
            <w:hideMark/>
          </w:tcPr>
          <w:p w14:paraId="0107729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660</w:t>
            </w:r>
          </w:p>
        </w:tc>
        <w:tc>
          <w:tcPr>
            <w:tcW w:w="521" w:type="dxa"/>
            <w:hideMark/>
          </w:tcPr>
          <w:p w14:paraId="15C4410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100</w:t>
            </w:r>
          </w:p>
        </w:tc>
        <w:tc>
          <w:tcPr>
            <w:tcW w:w="651" w:type="dxa"/>
          </w:tcPr>
          <w:p w14:paraId="24FEB30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620</w:t>
            </w:r>
          </w:p>
        </w:tc>
        <w:tc>
          <w:tcPr>
            <w:tcW w:w="590" w:type="dxa"/>
          </w:tcPr>
          <w:p w14:paraId="5A262B6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100</w:t>
            </w:r>
          </w:p>
        </w:tc>
        <w:tc>
          <w:tcPr>
            <w:tcW w:w="644" w:type="dxa"/>
          </w:tcPr>
          <w:p w14:paraId="055CF90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611</w:t>
            </w:r>
          </w:p>
        </w:tc>
        <w:tc>
          <w:tcPr>
            <w:tcW w:w="559" w:type="dxa"/>
          </w:tcPr>
          <w:p w14:paraId="5ACA96C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100</w:t>
            </w:r>
          </w:p>
        </w:tc>
        <w:tc>
          <w:tcPr>
            <w:tcW w:w="521" w:type="dxa"/>
          </w:tcPr>
          <w:p w14:paraId="290809B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646</w:t>
            </w:r>
          </w:p>
        </w:tc>
        <w:tc>
          <w:tcPr>
            <w:tcW w:w="693" w:type="dxa"/>
          </w:tcPr>
          <w:p w14:paraId="3469AA1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707647">
              <w:rPr>
                <w:rFonts w:ascii="Calibri" w:eastAsia="Calibri" w:hAnsi="Calibri" w:cs="Calibri"/>
                <w:sz w:val="20"/>
                <w:szCs w:val="20"/>
              </w:rPr>
              <w:t>100</w:t>
            </w:r>
          </w:p>
        </w:tc>
      </w:tr>
    </w:tbl>
    <w:p w14:paraId="7FC87B51" w14:textId="233E740E"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1. There may be more than one ground/issue per enquiry</w:t>
      </w:r>
      <w:r w:rsidR="00FB0C20">
        <w:rPr>
          <w:rFonts w:ascii="Calibri" w:eastAsia="Calibri" w:hAnsi="Calibri" w:cs="Times New Roman"/>
          <w:sz w:val="16"/>
          <w:szCs w:val="16"/>
        </w:rPr>
        <w:t>.</w:t>
      </w:r>
    </w:p>
    <w:p w14:paraId="492FC78A" w14:textId="6A57231B"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2. 100% is the rounded value</w:t>
      </w:r>
      <w:r w:rsidR="00FB0C20">
        <w:rPr>
          <w:rFonts w:ascii="Calibri" w:eastAsia="Calibri" w:hAnsi="Calibri" w:cs="Times New Roman"/>
          <w:sz w:val="16"/>
          <w:szCs w:val="16"/>
        </w:rPr>
        <w:t>.</w:t>
      </w:r>
    </w:p>
    <w:p w14:paraId="4906CF60" w14:textId="77777777" w:rsidR="00707647" w:rsidRPr="00707647" w:rsidRDefault="00707647" w:rsidP="00707647">
      <w:pPr>
        <w:spacing w:line="259" w:lineRule="auto"/>
        <w:jc w:val="left"/>
        <w:rPr>
          <w:rFonts w:ascii="Calibri" w:eastAsia="Calibri" w:hAnsi="Calibri" w:cs="Times New Roman"/>
          <w:sz w:val="20"/>
          <w:szCs w:val="20"/>
        </w:rPr>
      </w:pPr>
    </w:p>
    <w:p w14:paraId="254E7257" w14:textId="77777777" w:rsidR="00707647" w:rsidRPr="00707647" w:rsidRDefault="00707647" w:rsidP="00707647">
      <w:pPr>
        <w:spacing w:line="259" w:lineRule="auto"/>
        <w:jc w:val="left"/>
        <w:rPr>
          <w:rFonts w:ascii="Calibri" w:eastAsia="Calibri" w:hAnsi="Calibri" w:cs="Times New Roman"/>
          <w:sz w:val="20"/>
          <w:szCs w:val="20"/>
        </w:rPr>
      </w:pPr>
    </w:p>
    <w:p w14:paraId="4D852CA0" w14:textId="3BD00050" w:rsidR="00707647" w:rsidRPr="00707647" w:rsidRDefault="00707647" w:rsidP="009016FB">
      <w:r w:rsidRPr="00707647">
        <w:lastRenderedPageBreak/>
        <w:t xml:space="preserve">The areas of employment and goods and services remained the most commonly identified areas of discrimination under </w:t>
      </w:r>
      <w:r w:rsidR="000869CF">
        <w:t>the EO Act by enquirers in 2019-</w:t>
      </w:r>
      <w:r w:rsidRPr="00707647">
        <w:t>20 (Table A4).</w:t>
      </w:r>
    </w:p>
    <w:p w14:paraId="090DD8BC" w14:textId="77777777" w:rsidR="00707647" w:rsidRPr="00707647" w:rsidRDefault="00707647" w:rsidP="009016FB">
      <w:pPr>
        <w:rPr>
          <w:highlight w:val="yellow"/>
        </w:rPr>
      </w:pPr>
    </w:p>
    <w:p w14:paraId="73405945"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A4: Areas of discrimination identified by enquirers </w:t>
      </w:r>
    </w:p>
    <w:tbl>
      <w:tblPr>
        <w:tblStyle w:val="PlainTable4"/>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521"/>
        <w:gridCol w:w="640"/>
        <w:gridCol w:w="562"/>
        <w:gridCol w:w="560"/>
        <w:gridCol w:w="562"/>
        <w:gridCol w:w="560"/>
        <w:gridCol w:w="562"/>
        <w:gridCol w:w="560"/>
        <w:gridCol w:w="526"/>
        <w:gridCol w:w="617"/>
      </w:tblGrid>
      <w:tr w:rsidR="00707647" w:rsidRPr="00707647" w14:paraId="30538300" w14:textId="77777777" w:rsidTr="004A2F3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8" w:type="dxa"/>
            <w:vMerge w:val="restart"/>
            <w:noWrap/>
            <w:hideMark/>
          </w:tcPr>
          <w:p w14:paraId="06AD9605" w14:textId="77777777" w:rsidR="00707647" w:rsidRPr="00707647" w:rsidRDefault="00707647" w:rsidP="00707647">
            <w:pPr>
              <w:spacing w:line="240" w:lineRule="auto"/>
              <w:jc w:val="left"/>
              <w:rPr>
                <w:rFonts w:eastAsia="Calibri" w:cs="Calibri"/>
                <w:sz w:val="22"/>
                <w:szCs w:val="20"/>
                <w:vertAlign w:val="superscript"/>
              </w:rPr>
            </w:pPr>
            <w:r w:rsidRPr="00707647">
              <w:rPr>
                <w:rFonts w:eastAsia="Calibri" w:cs="Calibri"/>
                <w:sz w:val="22"/>
                <w:szCs w:val="20"/>
              </w:rPr>
              <w:t>Enquiries – Areas</w:t>
            </w:r>
            <w:r w:rsidRPr="00707647">
              <w:rPr>
                <w:rFonts w:eastAsia="Calibri" w:cs="Calibri"/>
                <w:sz w:val="22"/>
                <w:szCs w:val="20"/>
                <w:vertAlign w:val="superscript"/>
              </w:rPr>
              <w:t>1</w:t>
            </w:r>
          </w:p>
        </w:tc>
        <w:tc>
          <w:tcPr>
            <w:tcW w:w="1161" w:type="dxa"/>
            <w:gridSpan w:val="2"/>
            <w:hideMark/>
          </w:tcPr>
          <w:p w14:paraId="4C60EB4C"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1122" w:type="dxa"/>
            <w:gridSpan w:val="2"/>
            <w:hideMark/>
          </w:tcPr>
          <w:p w14:paraId="3D2FA644"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1122" w:type="dxa"/>
            <w:gridSpan w:val="2"/>
          </w:tcPr>
          <w:p w14:paraId="680A488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1122" w:type="dxa"/>
            <w:gridSpan w:val="2"/>
          </w:tcPr>
          <w:p w14:paraId="6D8C79D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1143" w:type="dxa"/>
            <w:gridSpan w:val="2"/>
          </w:tcPr>
          <w:p w14:paraId="412B2C6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4A2F3F" w:rsidRPr="00707647" w14:paraId="48666A8B"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8" w:type="dxa"/>
            <w:vMerge/>
            <w:hideMark/>
          </w:tcPr>
          <w:p w14:paraId="0ED55C16" w14:textId="77777777" w:rsidR="00707647" w:rsidRPr="00707647" w:rsidRDefault="00707647" w:rsidP="00707647">
            <w:pPr>
              <w:spacing w:line="240" w:lineRule="auto"/>
              <w:jc w:val="left"/>
              <w:rPr>
                <w:rFonts w:eastAsia="Calibri" w:cs="Calibri"/>
                <w:sz w:val="20"/>
                <w:szCs w:val="20"/>
              </w:rPr>
            </w:pPr>
          </w:p>
        </w:tc>
        <w:tc>
          <w:tcPr>
            <w:tcW w:w="521" w:type="dxa"/>
            <w:hideMark/>
          </w:tcPr>
          <w:p w14:paraId="2A3A7D9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640" w:type="dxa"/>
            <w:hideMark/>
          </w:tcPr>
          <w:p w14:paraId="20F14CF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562" w:type="dxa"/>
            <w:hideMark/>
          </w:tcPr>
          <w:p w14:paraId="64229FA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560" w:type="dxa"/>
            <w:hideMark/>
          </w:tcPr>
          <w:p w14:paraId="1F52E60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562" w:type="dxa"/>
          </w:tcPr>
          <w:p w14:paraId="4A4EEAF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560" w:type="dxa"/>
          </w:tcPr>
          <w:p w14:paraId="5098D27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562" w:type="dxa"/>
          </w:tcPr>
          <w:p w14:paraId="11CEAC5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560" w:type="dxa"/>
          </w:tcPr>
          <w:p w14:paraId="40B67DA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526" w:type="dxa"/>
          </w:tcPr>
          <w:p w14:paraId="33FED5F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617" w:type="dxa"/>
          </w:tcPr>
          <w:p w14:paraId="5263595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r>
      <w:tr w:rsidR="00707647" w:rsidRPr="00707647" w14:paraId="64E7A1DD" w14:textId="77777777" w:rsidTr="004A2F3F">
        <w:trPr>
          <w:trHeight w:val="450"/>
        </w:trPr>
        <w:tc>
          <w:tcPr>
            <w:cnfStyle w:val="001000000000" w:firstRow="0" w:lastRow="0" w:firstColumn="1" w:lastColumn="0" w:oddVBand="0" w:evenVBand="0" w:oddHBand="0" w:evenHBand="0" w:firstRowFirstColumn="0" w:firstRowLastColumn="0" w:lastRowFirstColumn="0" w:lastRowLastColumn="0"/>
            <w:tcW w:w="3408" w:type="dxa"/>
            <w:noWrap/>
            <w:hideMark/>
          </w:tcPr>
          <w:p w14:paraId="1C12227A"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Employment</w:t>
            </w:r>
          </w:p>
        </w:tc>
        <w:tc>
          <w:tcPr>
            <w:tcW w:w="521" w:type="dxa"/>
            <w:hideMark/>
          </w:tcPr>
          <w:p w14:paraId="7EC15CD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467</w:t>
            </w:r>
          </w:p>
        </w:tc>
        <w:tc>
          <w:tcPr>
            <w:tcW w:w="640" w:type="dxa"/>
            <w:hideMark/>
          </w:tcPr>
          <w:p w14:paraId="5B1378A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59</w:t>
            </w:r>
          </w:p>
        </w:tc>
        <w:tc>
          <w:tcPr>
            <w:tcW w:w="562" w:type="dxa"/>
            <w:hideMark/>
          </w:tcPr>
          <w:p w14:paraId="150767C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290</w:t>
            </w:r>
          </w:p>
        </w:tc>
        <w:tc>
          <w:tcPr>
            <w:tcW w:w="560" w:type="dxa"/>
            <w:hideMark/>
          </w:tcPr>
          <w:p w14:paraId="5824BBA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58</w:t>
            </w:r>
          </w:p>
        </w:tc>
        <w:tc>
          <w:tcPr>
            <w:tcW w:w="562" w:type="dxa"/>
          </w:tcPr>
          <w:p w14:paraId="143F82E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283</w:t>
            </w:r>
          </w:p>
        </w:tc>
        <w:tc>
          <w:tcPr>
            <w:tcW w:w="560" w:type="dxa"/>
          </w:tcPr>
          <w:p w14:paraId="638EC41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56</w:t>
            </w:r>
          </w:p>
        </w:tc>
        <w:tc>
          <w:tcPr>
            <w:tcW w:w="562" w:type="dxa"/>
          </w:tcPr>
          <w:p w14:paraId="7704B7A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278</w:t>
            </w:r>
          </w:p>
        </w:tc>
        <w:tc>
          <w:tcPr>
            <w:tcW w:w="560" w:type="dxa"/>
          </w:tcPr>
          <w:p w14:paraId="0B07A9E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53</w:t>
            </w:r>
          </w:p>
        </w:tc>
        <w:tc>
          <w:tcPr>
            <w:tcW w:w="526" w:type="dxa"/>
          </w:tcPr>
          <w:p w14:paraId="400E3AD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285</w:t>
            </w:r>
          </w:p>
        </w:tc>
        <w:tc>
          <w:tcPr>
            <w:tcW w:w="617" w:type="dxa"/>
          </w:tcPr>
          <w:p w14:paraId="7CF52DB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55</w:t>
            </w:r>
          </w:p>
        </w:tc>
      </w:tr>
      <w:tr w:rsidR="00707647" w:rsidRPr="00707647" w14:paraId="779A42F1"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8" w:type="dxa"/>
            <w:noWrap/>
            <w:hideMark/>
          </w:tcPr>
          <w:p w14:paraId="25399A24"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Goods &amp; Services</w:t>
            </w:r>
          </w:p>
        </w:tc>
        <w:tc>
          <w:tcPr>
            <w:tcW w:w="521" w:type="dxa"/>
            <w:hideMark/>
          </w:tcPr>
          <w:p w14:paraId="2DDB1E6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176</w:t>
            </w:r>
          </w:p>
        </w:tc>
        <w:tc>
          <w:tcPr>
            <w:tcW w:w="640" w:type="dxa"/>
            <w:hideMark/>
          </w:tcPr>
          <w:p w14:paraId="4A2A78F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22</w:t>
            </w:r>
          </w:p>
        </w:tc>
        <w:tc>
          <w:tcPr>
            <w:tcW w:w="562" w:type="dxa"/>
            <w:hideMark/>
          </w:tcPr>
          <w:p w14:paraId="5A70496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108</w:t>
            </w:r>
          </w:p>
        </w:tc>
        <w:tc>
          <w:tcPr>
            <w:tcW w:w="560" w:type="dxa"/>
            <w:hideMark/>
          </w:tcPr>
          <w:p w14:paraId="20BC661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21</w:t>
            </w:r>
          </w:p>
        </w:tc>
        <w:tc>
          <w:tcPr>
            <w:tcW w:w="562" w:type="dxa"/>
          </w:tcPr>
          <w:p w14:paraId="76A5FF6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113</w:t>
            </w:r>
          </w:p>
        </w:tc>
        <w:tc>
          <w:tcPr>
            <w:tcW w:w="560" w:type="dxa"/>
          </w:tcPr>
          <w:p w14:paraId="594444A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23</w:t>
            </w:r>
          </w:p>
        </w:tc>
        <w:tc>
          <w:tcPr>
            <w:tcW w:w="562" w:type="dxa"/>
          </w:tcPr>
          <w:p w14:paraId="2B0B591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136</w:t>
            </w:r>
          </w:p>
        </w:tc>
        <w:tc>
          <w:tcPr>
            <w:tcW w:w="560" w:type="dxa"/>
          </w:tcPr>
          <w:p w14:paraId="6D66BD8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26</w:t>
            </w:r>
          </w:p>
        </w:tc>
        <w:tc>
          <w:tcPr>
            <w:tcW w:w="526" w:type="dxa"/>
          </w:tcPr>
          <w:p w14:paraId="1982820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116</w:t>
            </w:r>
          </w:p>
        </w:tc>
        <w:tc>
          <w:tcPr>
            <w:tcW w:w="617" w:type="dxa"/>
          </w:tcPr>
          <w:p w14:paraId="3EC3C64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22</w:t>
            </w:r>
          </w:p>
        </w:tc>
      </w:tr>
      <w:tr w:rsidR="00707647" w:rsidRPr="00707647" w14:paraId="14471430"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408" w:type="dxa"/>
            <w:noWrap/>
            <w:hideMark/>
          </w:tcPr>
          <w:p w14:paraId="74071DBF"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Education &amp; Training</w:t>
            </w:r>
          </w:p>
        </w:tc>
        <w:tc>
          <w:tcPr>
            <w:tcW w:w="521" w:type="dxa"/>
            <w:hideMark/>
          </w:tcPr>
          <w:p w14:paraId="500D0E8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56</w:t>
            </w:r>
          </w:p>
        </w:tc>
        <w:tc>
          <w:tcPr>
            <w:tcW w:w="640" w:type="dxa"/>
            <w:hideMark/>
          </w:tcPr>
          <w:p w14:paraId="1FF2A79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62" w:type="dxa"/>
            <w:hideMark/>
          </w:tcPr>
          <w:p w14:paraId="3B14D45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43</w:t>
            </w:r>
          </w:p>
        </w:tc>
        <w:tc>
          <w:tcPr>
            <w:tcW w:w="560" w:type="dxa"/>
            <w:hideMark/>
          </w:tcPr>
          <w:p w14:paraId="292361E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62" w:type="dxa"/>
          </w:tcPr>
          <w:p w14:paraId="4D6EBEC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45</w:t>
            </w:r>
          </w:p>
        </w:tc>
        <w:tc>
          <w:tcPr>
            <w:tcW w:w="560" w:type="dxa"/>
          </w:tcPr>
          <w:p w14:paraId="2C9950B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62" w:type="dxa"/>
          </w:tcPr>
          <w:p w14:paraId="10BABC2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47</w:t>
            </w:r>
          </w:p>
        </w:tc>
        <w:tc>
          <w:tcPr>
            <w:tcW w:w="560" w:type="dxa"/>
          </w:tcPr>
          <w:p w14:paraId="66D0C9B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26" w:type="dxa"/>
          </w:tcPr>
          <w:p w14:paraId="72D6FEA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53</w:t>
            </w:r>
          </w:p>
        </w:tc>
        <w:tc>
          <w:tcPr>
            <w:tcW w:w="617" w:type="dxa"/>
          </w:tcPr>
          <w:p w14:paraId="3CF4BEC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w:t>
            </w:r>
          </w:p>
        </w:tc>
      </w:tr>
      <w:tr w:rsidR="00707647" w:rsidRPr="00707647" w14:paraId="44003DBE"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8" w:type="dxa"/>
            <w:noWrap/>
            <w:hideMark/>
          </w:tcPr>
          <w:p w14:paraId="05DE24A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Accommodation</w:t>
            </w:r>
          </w:p>
        </w:tc>
        <w:tc>
          <w:tcPr>
            <w:tcW w:w="521" w:type="dxa"/>
            <w:hideMark/>
          </w:tcPr>
          <w:p w14:paraId="3630920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40</w:t>
            </w:r>
          </w:p>
        </w:tc>
        <w:tc>
          <w:tcPr>
            <w:tcW w:w="640" w:type="dxa"/>
            <w:hideMark/>
          </w:tcPr>
          <w:p w14:paraId="005FDAD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62" w:type="dxa"/>
            <w:hideMark/>
          </w:tcPr>
          <w:p w14:paraId="785AFC9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29</w:t>
            </w:r>
          </w:p>
        </w:tc>
        <w:tc>
          <w:tcPr>
            <w:tcW w:w="560" w:type="dxa"/>
            <w:hideMark/>
          </w:tcPr>
          <w:p w14:paraId="5599E7B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62" w:type="dxa"/>
          </w:tcPr>
          <w:p w14:paraId="0C5AD65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25</w:t>
            </w:r>
          </w:p>
        </w:tc>
        <w:tc>
          <w:tcPr>
            <w:tcW w:w="560" w:type="dxa"/>
          </w:tcPr>
          <w:p w14:paraId="13DE457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62" w:type="dxa"/>
          </w:tcPr>
          <w:p w14:paraId="511BA8F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29</w:t>
            </w:r>
          </w:p>
        </w:tc>
        <w:tc>
          <w:tcPr>
            <w:tcW w:w="560" w:type="dxa"/>
          </w:tcPr>
          <w:p w14:paraId="2D2EEC0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26" w:type="dxa"/>
          </w:tcPr>
          <w:p w14:paraId="7C223EA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38</w:t>
            </w:r>
          </w:p>
        </w:tc>
        <w:tc>
          <w:tcPr>
            <w:tcW w:w="617" w:type="dxa"/>
          </w:tcPr>
          <w:p w14:paraId="48CB8D8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r>
      <w:tr w:rsidR="00707647" w:rsidRPr="00707647" w14:paraId="37EF3C60"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408" w:type="dxa"/>
            <w:noWrap/>
            <w:hideMark/>
          </w:tcPr>
          <w:p w14:paraId="584D7E7C"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Clubs and Associations</w:t>
            </w:r>
          </w:p>
        </w:tc>
        <w:tc>
          <w:tcPr>
            <w:tcW w:w="521" w:type="dxa"/>
            <w:hideMark/>
          </w:tcPr>
          <w:p w14:paraId="2FFA3A6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c>
          <w:tcPr>
            <w:tcW w:w="640" w:type="dxa"/>
            <w:hideMark/>
          </w:tcPr>
          <w:p w14:paraId="2DA0709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62" w:type="dxa"/>
            <w:hideMark/>
          </w:tcPr>
          <w:p w14:paraId="7F0B460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29</w:t>
            </w:r>
          </w:p>
        </w:tc>
        <w:tc>
          <w:tcPr>
            <w:tcW w:w="560" w:type="dxa"/>
            <w:hideMark/>
          </w:tcPr>
          <w:p w14:paraId="6E89CB0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62" w:type="dxa"/>
          </w:tcPr>
          <w:p w14:paraId="373F127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31</w:t>
            </w:r>
          </w:p>
        </w:tc>
        <w:tc>
          <w:tcPr>
            <w:tcW w:w="560" w:type="dxa"/>
          </w:tcPr>
          <w:p w14:paraId="09B4B60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62" w:type="dxa"/>
          </w:tcPr>
          <w:p w14:paraId="74B8E17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28</w:t>
            </w:r>
          </w:p>
        </w:tc>
        <w:tc>
          <w:tcPr>
            <w:tcW w:w="560" w:type="dxa"/>
          </w:tcPr>
          <w:p w14:paraId="73AF97A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26" w:type="dxa"/>
          </w:tcPr>
          <w:p w14:paraId="3258FB3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30</w:t>
            </w:r>
          </w:p>
        </w:tc>
        <w:tc>
          <w:tcPr>
            <w:tcW w:w="617" w:type="dxa"/>
          </w:tcPr>
          <w:p w14:paraId="1AAB47D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r>
      <w:tr w:rsidR="00707647" w:rsidRPr="00707647" w14:paraId="21EF979C"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8" w:type="dxa"/>
            <w:noWrap/>
            <w:hideMark/>
          </w:tcPr>
          <w:p w14:paraId="6FEBF6BB"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Advertising</w:t>
            </w:r>
          </w:p>
        </w:tc>
        <w:tc>
          <w:tcPr>
            <w:tcW w:w="521" w:type="dxa"/>
            <w:hideMark/>
          </w:tcPr>
          <w:p w14:paraId="4A65453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640" w:type="dxa"/>
            <w:hideMark/>
          </w:tcPr>
          <w:p w14:paraId="2A1C39F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62" w:type="dxa"/>
            <w:hideMark/>
          </w:tcPr>
          <w:p w14:paraId="17E7EE4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60" w:type="dxa"/>
            <w:hideMark/>
          </w:tcPr>
          <w:p w14:paraId="37ABF85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62" w:type="dxa"/>
          </w:tcPr>
          <w:p w14:paraId="5B62514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60" w:type="dxa"/>
          </w:tcPr>
          <w:p w14:paraId="65D51BC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62" w:type="dxa"/>
          </w:tcPr>
          <w:p w14:paraId="3B97C5B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560" w:type="dxa"/>
          </w:tcPr>
          <w:p w14:paraId="4887B85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26" w:type="dxa"/>
          </w:tcPr>
          <w:p w14:paraId="19B7E5C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617" w:type="dxa"/>
          </w:tcPr>
          <w:p w14:paraId="3EF6ED0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r>
      <w:tr w:rsidR="00707647" w:rsidRPr="00707647" w14:paraId="1276E727" w14:textId="77777777" w:rsidTr="004A2F3F">
        <w:trPr>
          <w:trHeight w:val="270"/>
        </w:trPr>
        <w:tc>
          <w:tcPr>
            <w:cnfStyle w:val="001000000000" w:firstRow="0" w:lastRow="0" w:firstColumn="1" w:lastColumn="0" w:oddVBand="0" w:evenVBand="0" w:oddHBand="0" w:evenHBand="0" w:firstRowFirstColumn="0" w:firstRowLastColumn="0" w:lastRowFirstColumn="0" w:lastRowLastColumn="0"/>
            <w:tcW w:w="3408" w:type="dxa"/>
            <w:noWrap/>
            <w:hideMark/>
          </w:tcPr>
          <w:p w14:paraId="7F97F763"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Total</w:t>
            </w:r>
            <w:r w:rsidRPr="00707647">
              <w:rPr>
                <w:rFonts w:eastAsia="Calibri" w:cs="Calibri"/>
                <w:sz w:val="20"/>
                <w:szCs w:val="20"/>
                <w:vertAlign w:val="superscript"/>
              </w:rPr>
              <w:t>2</w:t>
            </w:r>
          </w:p>
        </w:tc>
        <w:tc>
          <w:tcPr>
            <w:tcW w:w="521" w:type="dxa"/>
            <w:hideMark/>
          </w:tcPr>
          <w:p w14:paraId="03FA884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797</w:t>
            </w:r>
          </w:p>
        </w:tc>
        <w:tc>
          <w:tcPr>
            <w:tcW w:w="640" w:type="dxa"/>
            <w:hideMark/>
          </w:tcPr>
          <w:p w14:paraId="3D49DFA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62" w:type="dxa"/>
            <w:hideMark/>
          </w:tcPr>
          <w:p w14:paraId="56170DA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503</w:t>
            </w:r>
          </w:p>
        </w:tc>
        <w:tc>
          <w:tcPr>
            <w:tcW w:w="560" w:type="dxa"/>
            <w:hideMark/>
          </w:tcPr>
          <w:p w14:paraId="4D73614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62" w:type="dxa"/>
          </w:tcPr>
          <w:p w14:paraId="5E6902E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501</w:t>
            </w:r>
          </w:p>
        </w:tc>
        <w:tc>
          <w:tcPr>
            <w:tcW w:w="560" w:type="dxa"/>
          </w:tcPr>
          <w:p w14:paraId="7DA0D3F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62" w:type="dxa"/>
          </w:tcPr>
          <w:p w14:paraId="1DEFD31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523</w:t>
            </w:r>
          </w:p>
        </w:tc>
        <w:tc>
          <w:tcPr>
            <w:tcW w:w="560" w:type="dxa"/>
          </w:tcPr>
          <w:p w14:paraId="1480F93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26" w:type="dxa"/>
          </w:tcPr>
          <w:p w14:paraId="32E6464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522</w:t>
            </w:r>
          </w:p>
        </w:tc>
        <w:tc>
          <w:tcPr>
            <w:tcW w:w="617" w:type="dxa"/>
          </w:tcPr>
          <w:p w14:paraId="472285E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r>
    </w:tbl>
    <w:p w14:paraId="768E718C" w14:textId="1D6497BC"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 xml:space="preserve">1. Enquiry matters that fall outside the jurisdiction of the </w:t>
      </w:r>
      <w:r w:rsidRPr="00707647">
        <w:rPr>
          <w:rFonts w:ascii="Calibri" w:eastAsia="Calibri" w:hAnsi="Calibri" w:cs="Times New Roman"/>
          <w:i/>
          <w:sz w:val="16"/>
          <w:szCs w:val="16"/>
        </w:rPr>
        <w:t xml:space="preserve">Equal Opportunity Act 1984 </w:t>
      </w:r>
      <w:r w:rsidRPr="00707647">
        <w:rPr>
          <w:rFonts w:ascii="Calibri" w:eastAsia="Calibri" w:hAnsi="Calibri" w:cs="Times New Roman"/>
          <w:sz w:val="16"/>
          <w:szCs w:val="16"/>
        </w:rPr>
        <w:t>(SA) are not included in this table</w:t>
      </w:r>
      <w:r w:rsidR="00FB0C20">
        <w:rPr>
          <w:rFonts w:ascii="Calibri" w:eastAsia="Calibri" w:hAnsi="Calibri" w:cs="Times New Roman"/>
          <w:sz w:val="16"/>
          <w:szCs w:val="16"/>
        </w:rPr>
        <w:t>.</w:t>
      </w:r>
    </w:p>
    <w:p w14:paraId="51A6F268" w14:textId="2AC81EF4"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2. 100% is the rounded value</w:t>
      </w:r>
      <w:r w:rsidR="00FB0C20">
        <w:rPr>
          <w:rFonts w:ascii="Calibri" w:eastAsia="Calibri" w:hAnsi="Calibri" w:cs="Times New Roman"/>
          <w:sz w:val="16"/>
          <w:szCs w:val="16"/>
        </w:rPr>
        <w:t>.</w:t>
      </w:r>
    </w:p>
    <w:p w14:paraId="0CAE6503" w14:textId="77777777" w:rsidR="00707647" w:rsidRPr="00707647" w:rsidRDefault="00707647" w:rsidP="00707647">
      <w:pPr>
        <w:spacing w:line="259" w:lineRule="auto"/>
        <w:jc w:val="left"/>
        <w:rPr>
          <w:rFonts w:ascii="Calibri" w:eastAsia="Calibri" w:hAnsi="Calibri" w:cs="Times New Roman"/>
          <w:sz w:val="20"/>
          <w:szCs w:val="20"/>
          <w:highlight w:val="yellow"/>
        </w:rPr>
      </w:pPr>
    </w:p>
    <w:p w14:paraId="75532D17" w14:textId="77777777" w:rsidR="00707647" w:rsidRPr="00707647" w:rsidRDefault="00707647" w:rsidP="009016FB">
      <w:pPr>
        <w:rPr>
          <w:highlight w:val="yellow"/>
        </w:rPr>
      </w:pPr>
    </w:p>
    <w:p w14:paraId="12F5D287" w14:textId="77777777" w:rsidR="00707647" w:rsidRPr="00707647" w:rsidRDefault="00707647" w:rsidP="009016FB">
      <w:r w:rsidRPr="00707647">
        <w:t xml:space="preserve">Table A5 shows the gender identity of enquirers (where known). </w:t>
      </w:r>
    </w:p>
    <w:p w14:paraId="7B9A5297" w14:textId="77777777" w:rsidR="00707647" w:rsidRPr="00707647" w:rsidRDefault="00707647" w:rsidP="00707647">
      <w:pPr>
        <w:spacing w:line="259" w:lineRule="auto"/>
        <w:jc w:val="left"/>
        <w:rPr>
          <w:rFonts w:ascii="Calibri" w:eastAsia="Calibri" w:hAnsi="Calibri" w:cs="Times New Roman"/>
          <w:sz w:val="20"/>
          <w:szCs w:val="20"/>
        </w:rPr>
      </w:pPr>
    </w:p>
    <w:p w14:paraId="6A5F6AFB"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A5: Gender identity of enquirers </w:t>
      </w:r>
    </w:p>
    <w:tbl>
      <w:tblPr>
        <w:tblStyle w:val="PlainTable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7"/>
        <w:gridCol w:w="567"/>
        <w:gridCol w:w="709"/>
        <w:gridCol w:w="708"/>
        <w:gridCol w:w="709"/>
        <w:gridCol w:w="567"/>
        <w:gridCol w:w="709"/>
        <w:gridCol w:w="709"/>
        <w:gridCol w:w="708"/>
        <w:gridCol w:w="709"/>
      </w:tblGrid>
      <w:tr w:rsidR="00707647" w:rsidRPr="00707647" w14:paraId="1F676A06" w14:textId="77777777" w:rsidTr="004A2F3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tcPr>
          <w:p w14:paraId="69981066" w14:textId="77777777" w:rsidR="00707647" w:rsidRPr="00707647" w:rsidRDefault="00707647" w:rsidP="00707647">
            <w:pPr>
              <w:spacing w:line="240" w:lineRule="auto"/>
              <w:jc w:val="left"/>
              <w:rPr>
                <w:rFonts w:eastAsia="Calibri" w:cs="Calibri"/>
                <w:sz w:val="22"/>
                <w:szCs w:val="20"/>
              </w:rPr>
            </w:pPr>
          </w:p>
        </w:tc>
        <w:tc>
          <w:tcPr>
            <w:tcW w:w="1134" w:type="dxa"/>
            <w:gridSpan w:val="2"/>
            <w:noWrap/>
          </w:tcPr>
          <w:p w14:paraId="09BA048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1417" w:type="dxa"/>
            <w:gridSpan w:val="2"/>
            <w:noWrap/>
          </w:tcPr>
          <w:p w14:paraId="404B8E7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1276" w:type="dxa"/>
            <w:gridSpan w:val="2"/>
            <w:noWrap/>
          </w:tcPr>
          <w:p w14:paraId="2DA587FB"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1418" w:type="dxa"/>
            <w:gridSpan w:val="2"/>
            <w:noWrap/>
          </w:tcPr>
          <w:p w14:paraId="425E81B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1417" w:type="dxa"/>
            <w:gridSpan w:val="2"/>
            <w:noWrap/>
          </w:tcPr>
          <w:p w14:paraId="3EA3725F"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09969748"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D5B34E8"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Gender of enquirers </w:t>
            </w:r>
          </w:p>
        </w:tc>
        <w:tc>
          <w:tcPr>
            <w:tcW w:w="567" w:type="dxa"/>
            <w:noWrap/>
          </w:tcPr>
          <w:p w14:paraId="0F09822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567" w:type="dxa"/>
            <w:noWrap/>
          </w:tcPr>
          <w:p w14:paraId="7AD1B0E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709" w:type="dxa"/>
            <w:noWrap/>
          </w:tcPr>
          <w:p w14:paraId="597D9A3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708" w:type="dxa"/>
            <w:noWrap/>
          </w:tcPr>
          <w:p w14:paraId="4291FE4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709" w:type="dxa"/>
            <w:noWrap/>
            <w:hideMark/>
          </w:tcPr>
          <w:p w14:paraId="75D4E2E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567" w:type="dxa"/>
            <w:noWrap/>
            <w:hideMark/>
          </w:tcPr>
          <w:p w14:paraId="0310999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709" w:type="dxa"/>
            <w:noWrap/>
          </w:tcPr>
          <w:p w14:paraId="2EE13D8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709" w:type="dxa"/>
            <w:noWrap/>
          </w:tcPr>
          <w:p w14:paraId="1203223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c>
          <w:tcPr>
            <w:tcW w:w="708" w:type="dxa"/>
            <w:noWrap/>
          </w:tcPr>
          <w:p w14:paraId="1D4385B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No.</w:t>
            </w:r>
          </w:p>
        </w:tc>
        <w:tc>
          <w:tcPr>
            <w:tcW w:w="709" w:type="dxa"/>
            <w:noWrap/>
          </w:tcPr>
          <w:p w14:paraId="426DCE7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w:t>
            </w:r>
          </w:p>
        </w:tc>
      </w:tr>
      <w:tr w:rsidR="00707647" w:rsidRPr="00707647" w14:paraId="631FF6B5" w14:textId="77777777" w:rsidTr="004A2F3F">
        <w:trPr>
          <w:trHeight w:val="22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13655C8"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Female</w:t>
            </w:r>
          </w:p>
        </w:tc>
        <w:tc>
          <w:tcPr>
            <w:tcW w:w="567" w:type="dxa"/>
            <w:noWrap/>
            <w:hideMark/>
          </w:tcPr>
          <w:p w14:paraId="4C85D57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387</w:t>
            </w:r>
          </w:p>
        </w:tc>
        <w:tc>
          <w:tcPr>
            <w:tcW w:w="567" w:type="dxa"/>
            <w:noWrap/>
            <w:hideMark/>
          </w:tcPr>
          <w:p w14:paraId="455A063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44</w:t>
            </w:r>
          </w:p>
        </w:tc>
        <w:tc>
          <w:tcPr>
            <w:tcW w:w="709" w:type="dxa"/>
            <w:noWrap/>
          </w:tcPr>
          <w:p w14:paraId="29AD9F1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284</w:t>
            </w:r>
          </w:p>
        </w:tc>
        <w:tc>
          <w:tcPr>
            <w:tcW w:w="708" w:type="dxa"/>
            <w:noWrap/>
          </w:tcPr>
          <w:p w14:paraId="04BBE0F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c>
          <w:tcPr>
            <w:tcW w:w="709" w:type="dxa"/>
            <w:noWrap/>
          </w:tcPr>
          <w:p w14:paraId="36B10C8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258</w:t>
            </w:r>
          </w:p>
        </w:tc>
        <w:tc>
          <w:tcPr>
            <w:tcW w:w="567" w:type="dxa"/>
            <w:noWrap/>
          </w:tcPr>
          <w:p w14:paraId="413ACA3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46</w:t>
            </w:r>
          </w:p>
        </w:tc>
        <w:tc>
          <w:tcPr>
            <w:tcW w:w="709" w:type="dxa"/>
            <w:noWrap/>
          </w:tcPr>
          <w:p w14:paraId="076BC59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172</w:t>
            </w:r>
          </w:p>
        </w:tc>
        <w:tc>
          <w:tcPr>
            <w:tcW w:w="709" w:type="dxa"/>
            <w:noWrap/>
          </w:tcPr>
          <w:p w14:paraId="4C8915F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c>
          <w:tcPr>
            <w:tcW w:w="708" w:type="dxa"/>
            <w:noWrap/>
          </w:tcPr>
          <w:p w14:paraId="421D71B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289</w:t>
            </w:r>
          </w:p>
        </w:tc>
        <w:tc>
          <w:tcPr>
            <w:tcW w:w="709" w:type="dxa"/>
            <w:noWrap/>
          </w:tcPr>
          <w:p w14:paraId="7EA0350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r>
      <w:tr w:rsidR="00707647" w:rsidRPr="00707647" w14:paraId="33BFCBC7" w14:textId="77777777" w:rsidTr="004A2F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C486694"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Male</w:t>
            </w:r>
          </w:p>
        </w:tc>
        <w:tc>
          <w:tcPr>
            <w:tcW w:w="567" w:type="dxa"/>
            <w:noWrap/>
            <w:hideMark/>
          </w:tcPr>
          <w:p w14:paraId="60941A0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310</w:t>
            </w:r>
          </w:p>
        </w:tc>
        <w:tc>
          <w:tcPr>
            <w:tcW w:w="567" w:type="dxa"/>
            <w:noWrap/>
            <w:hideMark/>
          </w:tcPr>
          <w:p w14:paraId="2CB7455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35</w:t>
            </w:r>
          </w:p>
        </w:tc>
        <w:tc>
          <w:tcPr>
            <w:tcW w:w="709" w:type="dxa"/>
            <w:noWrap/>
          </w:tcPr>
          <w:p w14:paraId="0DEC5A2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199</w:t>
            </w:r>
          </w:p>
        </w:tc>
        <w:tc>
          <w:tcPr>
            <w:tcW w:w="708" w:type="dxa"/>
            <w:noWrap/>
          </w:tcPr>
          <w:p w14:paraId="3F4A3B9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33</w:t>
            </w:r>
          </w:p>
        </w:tc>
        <w:tc>
          <w:tcPr>
            <w:tcW w:w="709" w:type="dxa"/>
            <w:noWrap/>
          </w:tcPr>
          <w:p w14:paraId="1DDCF20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210</w:t>
            </w:r>
          </w:p>
        </w:tc>
        <w:tc>
          <w:tcPr>
            <w:tcW w:w="567" w:type="dxa"/>
            <w:noWrap/>
          </w:tcPr>
          <w:p w14:paraId="403D34F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37</w:t>
            </w:r>
          </w:p>
        </w:tc>
        <w:tc>
          <w:tcPr>
            <w:tcW w:w="709" w:type="dxa"/>
            <w:noWrap/>
          </w:tcPr>
          <w:p w14:paraId="07265D8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140</w:t>
            </w:r>
          </w:p>
        </w:tc>
        <w:tc>
          <w:tcPr>
            <w:tcW w:w="709" w:type="dxa"/>
            <w:noWrap/>
          </w:tcPr>
          <w:p w14:paraId="65DDA29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39</w:t>
            </w:r>
          </w:p>
        </w:tc>
        <w:tc>
          <w:tcPr>
            <w:tcW w:w="708" w:type="dxa"/>
            <w:noWrap/>
          </w:tcPr>
          <w:p w14:paraId="02B318F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219</w:t>
            </w:r>
          </w:p>
        </w:tc>
        <w:tc>
          <w:tcPr>
            <w:tcW w:w="709" w:type="dxa"/>
            <w:noWrap/>
          </w:tcPr>
          <w:p w14:paraId="2BD2096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36</w:t>
            </w:r>
          </w:p>
        </w:tc>
      </w:tr>
      <w:tr w:rsidR="00707647" w:rsidRPr="00707647" w14:paraId="00EA5D45" w14:textId="77777777" w:rsidTr="004A2F3F">
        <w:trPr>
          <w:trHeight w:val="22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FF95879"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Transgender/Intersex/other</w:t>
            </w:r>
          </w:p>
        </w:tc>
        <w:tc>
          <w:tcPr>
            <w:tcW w:w="567" w:type="dxa"/>
            <w:noWrap/>
            <w:hideMark/>
          </w:tcPr>
          <w:p w14:paraId="7BC4093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67" w:type="dxa"/>
            <w:noWrap/>
            <w:hideMark/>
          </w:tcPr>
          <w:p w14:paraId="2AA2C5C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709" w:type="dxa"/>
            <w:noWrap/>
            <w:hideMark/>
          </w:tcPr>
          <w:p w14:paraId="418AE0C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708" w:type="dxa"/>
            <w:noWrap/>
            <w:hideMark/>
          </w:tcPr>
          <w:p w14:paraId="07DDF89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709" w:type="dxa"/>
            <w:noWrap/>
          </w:tcPr>
          <w:p w14:paraId="699607C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67" w:type="dxa"/>
            <w:noWrap/>
          </w:tcPr>
          <w:p w14:paraId="3BB5381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709" w:type="dxa"/>
            <w:noWrap/>
          </w:tcPr>
          <w:p w14:paraId="3236435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709" w:type="dxa"/>
            <w:noWrap/>
          </w:tcPr>
          <w:p w14:paraId="66C2512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708" w:type="dxa"/>
            <w:noWrap/>
          </w:tcPr>
          <w:p w14:paraId="47AFF1E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709" w:type="dxa"/>
            <w:noWrap/>
          </w:tcPr>
          <w:p w14:paraId="43DFEF4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r>
      <w:tr w:rsidR="00707647" w:rsidRPr="00707647" w14:paraId="436AA7AC" w14:textId="77777777" w:rsidTr="004A2F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A08CC93"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Unknown</w:t>
            </w:r>
          </w:p>
        </w:tc>
        <w:tc>
          <w:tcPr>
            <w:tcW w:w="567" w:type="dxa"/>
            <w:noWrap/>
            <w:hideMark/>
          </w:tcPr>
          <w:p w14:paraId="7E9CF93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185</w:t>
            </w:r>
          </w:p>
        </w:tc>
        <w:tc>
          <w:tcPr>
            <w:tcW w:w="567" w:type="dxa"/>
            <w:noWrap/>
            <w:hideMark/>
          </w:tcPr>
          <w:p w14:paraId="6710D7A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21</w:t>
            </w:r>
          </w:p>
        </w:tc>
        <w:tc>
          <w:tcPr>
            <w:tcW w:w="709" w:type="dxa"/>
            <w:noWrap/>
          </w:tcPr>
          <w:p w14:paraId="0C2D9EC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110</w:t>
            </w:r>
          </w:p>
        </w:tc>
        <w:tc>
          <w:tcPr>
            <w:tcW w:w="708" w:type="dxa"/>
            <w:noWrap/>
          </w:tcPr>
          <w:p w14:paraId="4D2FDC0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18</w:t>
            </w:r>
          </w:p>
        </w:tc>
        <w:tc>
          <w:tcPr>
            <w:tcW w:w="709" w:type="dxa"/>
            <w:noWrap/>
          </w:tcPr>
          <w:p w14:paraId="4017EB4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93</w:t>
            </w:r>
          </w:p>
        </w:tc>
        <w:tc>
          <w:tcPr>
            <w:tcW w:w="567" w:type="dxa"/>
            <w:noWrap/>
          </w:tcPr>
          <w:p w14:paraId="70AADA1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17</w:t>
            </w:r>
          </w:p>
        </w:tc>
        <w:tc>
          <w:tcPr>
            <w:tcW w:w="709" w:type="dxa"/>
            <w:noWrap/>
          </w:tcPr>
          <w:p w14:paraId="657E6F0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48</w:t>
            </w:r>
          </w:p>
        </w:tc>
        <w:tc>
          <w:tcPr>
            <w:tcW w:w="709" w:type="dxa"/>
            <w:noWrap/>
          </w:tcPr>
          <w:p w14:paraId="3E75B64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708" w:type="dxa"/>
            <w:noWrap/>
          </w:tcPr>
          <w:p w14:paraId="44DDD89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98</w:t>
            </w:r>
          </w:p>
        </w:tc>
        <w:tc>
          <w:tcPr>
            <w:tcW w:w="709" w:type="dxa"/>
            <w:noWrap/>
          </w:tcPr>
          <w:p w14:paraId="0DCB182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16</w:t>
            </w:r>
          </w:p>
        </w:tc>
      </w:tr>
      <w:tr w:rsidR="00707647" w:rsidRPr="00707647" w14:paraId="6DE85720" w14:textId="77777777" w:rsidTr="004A2F3F">
        <w:trPr>
          <w:trHeight w:val="22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DAF55F6"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Total</w:t>
            </w:r>
            <w:r w:rsidRPr="00707647">
              <w:rPr>
                <w:rFonts w:eastAsia="Calibri" w:cs="Calibri"/>
                <w:sz w:val="20"/>
                <w:szCs w:val="20"/>
                <w:vertAlign w:val="superscript"/>
              </w:rPr>
              <w:t>1</w:t>
            </w:r>
          </w:p>
        </w:tc>
        <w:tc>
          <w:tcPr>
            <w:tcW w:w="567" w:type="dxa"/>
            <w:noWrap/>
            <w:hideMark/>
          </w:tcPr>
          <w:p w14:paraId="7A81AE7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885</w:t>
            </w:r>
          </w:p>
        </w:tc>
        <w:tc>
          <w:tcPr>
            <w:tcW w:w="567" w:type="dxa"/>
            <w:noWrap/>
            <w:hideMark/>
          </w:tcPr>
          <w:p w14:paraId="5C0EB48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709" w:type="dxa"/>
            <w:noWrap/>
          </w:tcPr>
          <w:p w14:paraId="3B30091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597</w:t>
            </w:r>
          </w:p>
        </w:tc>
        <w:tc>
          <w:tcPr>
            <w:tcW w:w="708" w:type="dxa"/>
            <w:noWrap/>
          </w:tcPr>
          <w:p w14:paraId="3CD988B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709" w:type="dxa"/>
            <w:noWrap/>
          </w:tcPr>
          <w:p w14:paraId="005F2B7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562</w:t>
            </w:r>
          </w:p>
        </w:tc>
        <w:tc>
          <w:tcPr>
            <w:tcW w:w="567" w:type="dxa"/>
            <w:noWrap/>
          </w:tcPr>
          <w:p w14:paraId="5E12B97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709" w:type="dxa"/>
            <w:noWrap/>
          </w:tcPr>
          <w:p w14:paraId="0F62BAA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360</w:t>
            </w:r>
          </w:p>
        </w:tc>
        <w:tc>
          <w:tcPr>
            <w:tcW w:w="709" w:type="dxa"/>
            <w:noWrap/>
          </w:tcPr>
          <w:p w14:paraId="599FF43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708" w:type="dxa"/>
            <w:noWrap/>
          </w:tcPr>
          <w:p w14:paraId="6868770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607</w:t>
            </w:r>
          </w:p>
        </w:tc>
        <w:tc>
          <w:tcPr>
            <w:tcW w:w="709" w:type="dxa"/>
            <w:noWrap/>
          </w:tcPr>
          <w:p w14:paraId="0AAB6FB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r>
    </w:tbl>
    <w:p w14:paraId="05635C91" w14:textId="1BEB0A2A" w:rsidR="00707647" w:rsidRPr="00707647" w:rsidRDefault="00707647" w:rsidP="00707647">
      <w:pPr>
        <w:spacing w:line="240" w:lineRule="auto"/>
        <w:jc w:val="left"/>
        <w:rPr>
          <w:rFonts w:ascii="Calibri" w:eastAsia="Calibri" w:hAnsi="Calibri" w:cs="Times New Roman"/>
          <w:sz w:val="16"/>
          <w:szCs w:val="16"/>
        </w:rPr>
      </w:pPr>
      <w:r w:rsidRPr="00707647">
        <w:rPr>
          <w:rFonts w:ascii="Calibri" w:eastAsia="Calibri" w:hAnsi="Calibri" w:cs="Times New Roman"/>
          <w:sz w:val="16"/>
          <w:szCs w:val="16"/>
        </w:rPr>
        <w:t>1. 100% is the rounded value</w:t>
      </w:r>
      <w:r w:rsidR="00FB0C20">
        <w:rPr>
          <w:rFonts w:ascii="Calibri" w:eastAsia="Calibri" w:hAnsi="Calibri" w:cs="Times New Roman"/>
          <w:sz w:val="16"/>
          <w:szCs w:val="16"/>
        </w:rPr>
        <w:t xml:space="preserve">. </w:t>
      </w:r>
    </w:p>
    <w:p w14:paraId="4FE2D68E" w14:textId="77777777" w:rsidR="00707647" w:rsidRPr="00707647" w:rsidRDefault="00707647" w:rsidP="009016FB">
      <w:pPr>
        <w:rPr>
          <w:highlight w:val="yellow"/>
        </w:rPr>
      </w:pPr>
    </w:p>
    <w:p w14:paraId="62E5C5BE" w14:textId="77777777" w:rsidR="00707647" w:rsidRPr="00707647" w:rsidRDefault="00707647" w:rsidP="009016FB">
      <w:pPr>
        <w:rPr>
          <w:highlight w:val="yellow"/>
        </w:rPr>
      </w:pPr>
    </w:p>
    <w:p w14:paraId="23DFECA2" w14:textId="0C583804" w:rsidR="00707647" w:rsidRPr="00707647" w:rsidRDefault="00707647" w:rsidP="005C4C02">
      <w:pPr>
        <w:pStyle w:val="Heading2"/>
        <w:rPr>
          <w:rFonts w:eastAsia="Times New Roman"/>
        </w:rPr>
      </w:pPr>
      <w:bookmarkStart w:id="77" w:name="_Toc50130809"/>
      <w:r w:rsidRPr="00707647">
        <w:rPr>
          <w:rFonts w:eastAsia="Times New Roman"/>
        </w:rPr>
        <w:t>8.2</w:t>
      </w:r>
      <w:r w:rsidR="002D04C4">
        <w:rPr>
          <w:rFonts w:eastAsia="Times New Roman"/>
        </w:rPr>
        <w:t>.</w:t>
      </w:r>
      <w:r w:rsidRPr="00707647">
        <w:rPr>
          <w:rFonts w:eastAsia="Times New Roman"/>
        </w:rPr>
        <w:t xml:space="preserve"> Complaint Data</w:t>
      </w:r>
      <w:bookmarkEnd w:id="77"/>
    </w:p>
    <w:p w14:paraId="6085B7D3" w14:textId="77777777" w:rsidR="00707647" w:rsidRPr="00707647" w:rsidRDefault="00707647" w:rsidP="009016FB"/>
    <w:p w14:paraId="04EA039B" w14:textId="77777777" w:rsidR="00707647" w:rsidRPr="00707647" w:rsidRDefault="00707647" w:rsidP="009016FB">
      <w:r w:rsidRPr="00707647">
        <w:t xml:space="preserve">The Commission has implemented substantial business performance improvements in complaint-handling over the past four years, in order to streamline the complaint-handling process, reduce administrative duplication and workload, and improve the timeliness and efficiency of complaints management. </w:t>
      </w:r>
    </w:p>
    <w:p w14:paraId="2098FEA4" w14:textId="58600295" w:rsidR="00707647" w:rsidRPr="00707647" w:rsidRDefault="00707647" w:rsidP="009016FB">
      <w:r w:rsidRPr="00707647">
        <w:lastRenderedPageBreak/>
        <w:t>Table A6 shows the number of complaints lodged, clos</w:t>
      </w:r>
      <w:r w:rsidR="004B4AB7">
        <w:t>ed and carried over in the 2019-</w:t>
      </w:r>
      <w:r w:rsidRPr="00707647">
        <w:t xml:space="preserve">20 financial year, compared with the four previous years. </w:t>
      </w:r>
    </w:p>
    <w:p w14:paraId="286DAF4C" w14:textId="77777777" w:rsidR="00707647" w:rsidRPr="00707647" w:rsidRDefault="00707647" w:rsidP="009016FB"/>
    <w:p w14:paraId="12EAC8A9" w14:textId="77777777"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t>Table A6: Number of complaints lodged, closed and carried forward</w:t>
      </w:r>
    </w:p>
    <w:tbl>
      <w:tblPr>
        <w:tblStyle w:val="PlainTable4"/>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979"/>
        <w:gridCol w:w="1121"/>
        <w:gridCol w:w="1121"/>
        <w:gridCol w:w="1121"/>
        <w:gridCol w:w="1121"/>
      </w:tblGrid>
      <w:tr w:rsidR="00707647" w:rsidRPr="00707647" w14:paraId="03A883D7"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0" w:type="dxa"/>
            <w:hideMark/>
          </w:tcPr>
          <w:p w14:paraId="5420AAE6" w14:textId="77777777" w:rsidR="00707647" w:rsidRPr="00707647" w:rsidRDefault="00707647" w:rsidP="00707647">
            <w:pPr>
              <w:spacing w:line="240" w:lineRule="auto"/>
              <w:jc w:val="left"/>
              <w:rPr>
                <w:rFonts w:eastAsia="Calibri" w:cs="Times New Roman"/>
                <w:sz w:val="22"/>
                <w:szCs w:val="20"/>
              </w:rPr>
            </w:pPr>
            <w:r w:rsidRPr="00707647">
              <w:rPr>
                <w:rFonts w:eastAsia="Calibri" w:cs="Times New Roman"/>
                <w:sz w:val="22"/>
                <w:szCs w:val="20"/>
              </w:rPr>
              <w:t>All Complaints</w:t>
            </w:r>
          </w:p>
        </w:tc>
        <w:tc>
          <w:tcPr>
            <w:tcW w:w="979" w:type="dxa"/>
          </w:tcPr>
          <w:p w14:paraId="0449198B"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2015/16</w:t>
            </w:r>
          </w:p>
        </w:tc>
        <w:tc>
          <w:tcPr>
            <w:tcW w:w="1121" w:type="dxa"/>
            <w:hideMark/>
          </w:tcPr>
          <w:p w14:paraId="036590C3"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2016/17</w:t>
            </w:r>
          </w:p>
        </w:tc>
        <w:tc>
          <w:tcPr>
            <w:tcW w:w="1121" w:type="dxa"/>
          </w:tcPr>
          <w:p w14:paraId="6A6F4335"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2017/18</w:t>
            </w:r>
          </w:p>
        </w:tc>
        <w:tc>
          <w:tcPr>
            <w:tcW w:w="1121" w:type="dxa"/>
          </w:tcPr>
          <w:p w14:paraId="49723533"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2018/19</w:t>
            </w:r>
          </w:p>
        </w:tc>
        <w:tc>
          <w:tcPr>
            <w:tcW w:w="1121" w:type="dxa"/>
          </w:tcPr>
          <w:p w14:paraId="3D6FC36A"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2019/20</w:t>
            </w:r>
          </w:p>
        </w:tc>
      </w:tr>
      <w:tr w:rsidR="00707647" w:rsidRPr="00707647" w14:paraId="7551965C"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0" w:type="dxa"/>
          </w:tcPr>
          <w:p w14:paraId="72D689C6"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 xml:space="preserve">Complaints lodged </w:t>
            </w:r>
          </w:p>
        </w:tc>
        <w:tc>
          <w:tcPr>
            <w:tcW w:w="979" w:type="dxa"/>
          </w:tcPr>
          <w:p w14:paraId="2B70536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187</w:t>
            </w:r>
          </w:p>
        </w:tc>
        <w:tc>
          <w:tcPr>
            <w:tcW w:w="1121" w:type="dxa"/>
          </w:tcPr>
          <w:p w14:paraId="0F3BCA8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246</w:t>
            </w:r>
          </w:p>
        </w:tc>
        <w:tc>
          <w:tcPr>
            <w:tcW w:w="1121" w:type="dxa"/>
          </w:tcPr>
          <w:p w14:paraId="03D503B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213</w:t>
            </w:r>
          </w:p>
        </w:tc>
        <w:tc>
          <w:tcPr>
            <w:tcW w:w="1121" w:type="dxa"/>
          </w:tcPr>
          <w:p w14:paraId="1DFC748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179</w:t>
            </w:r>
          </w:p>
        </w:tc>
        <w:tc>
          <w:tcPr>
            <w:tcW w:w="1121" w:type="dxa"/>
          </w:tcPr>
          <w:p w14:paraId="790FFC5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181</w:t>
            </w:r>
          </w:p>
        </w:tc>
      </w:tr>
      <w:tr w:rsidR="00707647" w:rsidRPr="00707647" w14:paraId="1B6B3428" w14:textId="77777777" w:rsidTr="004A2F3F">
        <w:tc>
          <w:tcPr>
            <w:cnfStyle w:val="001000000000" w:firstRow="0" w:lastRow="0" w:firstColumn="1" w:lastColumn="0" w:oddVBand="0" w:evenVBand="0" w:oddHBand="0" w:evenHBand="0" w:firstRowFirstColumn="0" w:firstRowLastColumn="0" w:lastRowFirstColumn="0" w:lastRowLastColumn="0"/>
            <w:tcW w:w="3700" w:type="dxa"/>
          </w:tcPr>
          <w:p w14:paraId="56023D22"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 xml:space="preserve">Complaints closed </w:t>
            </w:r>
          </w:p>
        </w:tc>
        <w:tc>
          <w:tcPr>
            <w:tcW w:w="979" w:type="dxa"/>
          </w:tcPr>
          <w:p w14:paraId="2EF028F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194</w:t>
            </w:r>
          </w:p>
        </w:tc>
        <w:tc>
          <w:tcPr>
            <w:tcW w:w="1121" w:type="dxa"/>
          </w:tcPr>
          <w:p w14:paraId="4E60E0A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171</w:t>
            </w:r>
          </w:p>
        </w:tc>
        <w:tc>
          <w:tcPr>
            <w:tcW w:w="1121" w:type="dxa"/>
          </w:tcPr>
          <w:p w14:paraId="75982F3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327</w:t>
            </w:r>
          </w:p>
        </w:tc>
        <w:tc>
          <w:tcPr>
            <w:tcW w:w="1121" w:type="dxa"/>
          </w:tcPr>
          <w:p w14:paraId="6A58B0D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206</w:t>
            </w:r>
          </w:p>
        </w:tc>
        <w:tc>
          <w:tcPr>
            <w:tcW w:w="1121" w:type="dxa"/>
          </w:tcPr>
          <w:p w14:paraId="6786049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188</w:t>
            </w:r>
          </w:p>
        </w:tc>
      </w:tr>
      <w:tr w:rsidR="00707647" w:rsidRPr="00707647" w14:paraId="1EAEAF82"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0" w:type="dxa"/>
            <w:hideMark/>
          </w:tcPr>
          <w:p w14:paraId="7ABC9C73"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Complaints open at year end</w:t>
            </w:r>
          </w:p>
        </w:tc>
        <w:tc>
          <w:tcPr>
            <w:tcW w:w="979" w:type="dxa"/>
          </w:tcPr>
          <w:p w14:paraId="30CAD14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101</w:t>
            </w:r>
          </w:p>
        </w:tc>
        <w:tc>
          <w:tcPr>
            <w:tcW w:w="1121" w:type="dxa"/>
            <w:hideMark/>
          </w:tcPr>
          <w:p w14:paraId="6FCB610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176</w:t>
            </w:r>
          </w:p>
        </w:tc>
        <w:tc>
          <w:tcPr>
            <w:tcW w:w="1121" w:type="dxa"/>
          </w:tcPr>
          <w:p w14:paraId="6856AB1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62</w:t>
            </w:r>
          </w:p>
        </w:tc>
        <w:tc>
          <w:tcPr>
            <w:tcW w:w="1121" w:type="dxa"/>
          </w:tcPr>
          <w:p w14:paraId="5FEDEE3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35</w:t>
            </w:r>
          </w:p>
        </w:tc>
        <w:tc>
          <w:tcPr>
            <w:tcW w:w="1121" w:type="dxa"/>
          </w:tcPr>
          <w:p w14:paraId="45D8868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28</w:t>
            </w:r>
          </w:p>
        </w:tc>
      </w:tr>
    </w:tbl>
    <w:p w14:paraId="2E8FD15D" w14:textId="77777777" w:rsidR="00707647" w:rsidRPr="00707647" w:rsidRDefault="00707647" w:rsidP="009016FB"/>
    <w:p w14:paraId="177DFA5A" w14:textId="285D46D8" w:rsidR="00707647" w:rsidRPr="00707647" w:rsidRDefault="00707647" w:rsidP="009016FB">
      <w:r w:rsidRPr="00707647">
        <w:t>Most complaints (77%) were made directly via the online complaint form on the Commission</w:t>
      </w:r>
      <w:r w:rsidR="005C1330">
        <w:t>’</w:t>
      </w:r>
      <w:r w:rsidRPr="00707647">
        <w:t>s website. However, an additional 16% were lodged via email (often via a legal representative), 5% through submission of a hard copy complaint form</w:t>
      </w:r>
      <w:r w:rsidR="005C1330">
        <w:t>,</w:t>
      </w:r>
      <w:r w:rsidRPr="00707647">
        <w:t xml:space="preserve"> and 2% via a letter posted to the Commission. </w:t>
      </w:r>
    </w:p>
    <w:p w14:paraId="5470B2C5" w14:textId="77777777" w:rsidR="00707647" w:rsidRPr="00707647" w:rsidRDefault="00707647" w:rsidP="009016FB"/>
    <w:p w14:paraId="02871818" w14:textId="4F737C01" w:rsidR="00707647" w:rsidRPr="00707647" w:rsidRDefault="00D9492B" w:rsidP="002D04C4">
      <w:pPr>
        <w:pStyle w:val="Heading3"/>
      </w:pPr>
      <w:bookmarkStart w:id="78" w:name="_Toc49884494"/>
      <w:bookmarkStart w:id="79" w:name="_Toc50130810"/>
      <w:r>
        <w:t>8.2.1</w:t>
      </w:r>
      <w:r w:rsidR="002D04C4">
        <w:t>.</w:t>
      </w:r>
      <w:r w:rsidR="004B4AB7">
        <w:t xml:space="preserve"> </w:t>
      </w:r>
      <w:r w:rsidR="00707647" w:rsidRPr="00707647">
        <w:t>Complaint Assessment</w:t>
      </w:r>
      <w:bookmarkEnd w:id="78"/>
      <w:bookmarkEnd w:id="79"/>
      <w:r w:rsidR="00707647" w:rsidRPr="00707647">
        <w:t xml:space="preserve"> </w:t>
      </w:r>
    </w:p>
    <w:p w14:paraId="13B4131C" w14:textId="77777777" w:rsidR="00707647" w:rsidRPr="00707647" w:rsidRDefault="00707647" w:rsidP="009016FB"/>
    <w:p w14:paraId="7E4DCA19" w14:textId="5758FD6E" w:rsidR="00707647" w:rsidRPr="00707647" w:rsidRDefault="00707647" w:rsidP="009016FB">
      <w:r w:rsidRPr="00707647">
        <w:t>Table A7 shows the number of complaints assessed, accepted, declined at lodgement</w:t>
      </w:r>
      <w:r w:rsidR="005C1330">
        <w:t>,</w:t>
      </w:r>
      <w:r w:rsidRPr="00707647">
        <w:t xml:space="preserve"> and not</w:t>
      </w:r>
      <w:r w:rsidR="004B4AB7">
        <w:t xml:space="preserve"> initiated at lodgement in 2019-</w:t>
      </w:r>
      <w:r w:rsidRPr="00707647">
        <w:t>20 compared with the previous four years. There was a 36% increase in the number</w:t>
      </w:r>
      <w:r w:rsidR="004B4AB7">
        <w:t xml:space="preserve"> of complaints assessed in 2019-</w:t>
      </w:r>
      <w:r w:rsidRPr="00707647">
        <w:t>2</w:t>
      </w:r>
      <w:r w:rsidR="005C1330">
        <w:t>0 compared to the previous year</w:t>
      </w:r>
      <w:r w:rsidRPr="00707647">
        <w:t xml:space="preserve">– which is substantial given the decrease in conciliation staff to only 2 FTE. </w:t>
      </w:r>
    </w:p>
    <w:p w14:paraId="094F2961" w14:textId="77777777" w:rsidR="00707647" w:rsidRPr="00707647" w:rsidRDefault="00707647" w:rsidP="009016FB">
      <w:pPr>
        <w:rPr>
          <w:rFonts w:cs="Calibri"/>
          <w:u w:val="single"/>
        </w:rPr>
      </w:pPr>
    </w:p>
    <w:p w14:paraId="3CF3314D"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A7: Number of complaints assessed and outcomes of assessment </w:t>
      </w:r>
    </w:p>
    <w:tbl>
      <w:tblPr>
        <w:tblStyle w:val="PlainTable4"/>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098"/>
        <w:gridCol w:w="1096"/>
        <w:gridCol w:w="1096"/>
        <w:gridCol w:w="1096"/>
        <w:gridCol w:w="1096"/>
      </w:tblGrid>
      <w:tr w:rsidR="00707647" w:rsidRPr="00707647" w14:paraId="0885EA6D"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pct"/>
            <w:hideMark/>
          </w:tcPr>
          <w:p w14:paraId="58B72040"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Complaint Assessments</w:t>
            </w:r>
          </w:p>
        </w:tc>
        <w:tc>
          <w:tcPr>
            <w:tcW w:w="609" w:type="pct"/>
            <w:hideMark/>
          </w:tcPr>
          <w:p w14:paraId="045D29D2"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608" w:type="pct"/>
            <w:hideMark/>
          </w:tcPr>
          <w:p w14:paraId="051A065B"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608" w:type="pct"/>
          </w:tcPr>
          <w:p w14:paraId="527272DA"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608" w:type="pct"/>
          </w:tcPr>
          <w:p w14:paraId="0BACEBF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608" w:type="pct"/>
          </w:tcPr>
          <w:p w14:paraId="03E5233F"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5E6E8473"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pct"/>
            <w:hideMark/>
          </w:tcPr>
          <w:p w14:paraId="147F1677"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No. of complaints assessed </w:t>
            </w:r>
          </w:p>
        </w:tc>
        <w:tc>
          <w:tcPr>
            <w:tcW w:w="609" w:type="pct"/>
            <w:hideMark/>
          </w:tcPr>
          <w:p w14:paraId="6A8D95E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169</w:t>
            </w:r>
          </w:p>
        </w:tc>
        <w:tc>
          <w:tcPr>
            <w:tcW w:w="608" w:type="pct"/>
            <w:hideMark/>
          </w:tcPr>
          <w:p w14:paraId="54BD252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245</w:t>
            </w:r>
          </w:p>
        </w:tc>
        <w:tc>
          <w:tcPr>
            <w:tcW w:w="608" w:type="pct"/>
          </w:tcPr>
          <w:p w14:paraId="7747E9C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248</w:t>
            </w:r>
          </w:p>
        </w:tc>
        <w:tc>
          <w:tcPr>
            <w:tcW w:w="608" w:type="pct"/>
          </w:tcPr>
          <w:p w14:paraId="1CE0DE4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151</w:t>
            </w:r>
          </w:p>
        </w:tc>
        <w:tc>
          <w:tcPr>
            <w:tcW w:w="608" w:type="pct"/>
          </w:tcPr>
          <w:p w14:paraId="79BCE37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205</w:t>
            </w:r>
          </w:p>
        </w:tc>
      </w:tr>
      <w:tr w:rsidR="00707647" w:rsidRPr="00707647" w14:paraId="73CACBEA" w14:textId="77777777" w:rsidTr="004A2F3F">
        <w:trPr>
          <w:trHeight w:val="227"/>
        </w:trPr>
        <w:tc>
          <w:tcPr>
            <w:cnfStyle w:val="001000000000" w:firstRow="0" w:lastRow="0" w:firstColumn="1" w:lastColumn="0" w:oddVBand="0" w:evenVBand="0" w:oddHBand="0" w:evenHBand="0" w:firstRowFirstColumn="0" w:firstRowLastColumn="0" w:lastRowFirstColumn="0" w:lastRowLastColumn="0"/>
            <w:tcW w:w="1959" w:type="pct"/>
          </w:tcPr>
          <w:p w14:paraId="50DC0951"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Complaints accepted at assessment in the year</w:t>
            </w:r>
          </w:p>
        </w:tc>
        <w:tc>
          <w:tcPr>
            <w:tcW w:w="609" w:type="pct"/>
          </w:tcPr>
          <w:p w14:paraId="245E449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132</w:t>
            </w:r>
          </w:p>
          <w:p w14:paraId="4F7A185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(78%)</w:t>
            </w:r>
          </w:p>
        </w:tc>
        <w:tc>
          <w:tcPr>
            <w:tcW w:w="608" w:type="pct"/>
          </w:tcPr>
          <w:p w14:paraId="1A059AE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181</w:t>
            </w:r>
          </w:p>
          <w:p w14:paraId="64135D3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(74%)</w:t>
            </w:r>
          </w:p>
        </w:tc>
        <w:tc>
          <w:tcPr>
            <w:tcW w:w="608" w:type="pct"/>
          </w:tcPr>
          <w:p w14:paraId="55EBD8A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127</w:t>
            </w:r>
          </w:p>
          <w:p w14:paraId="53E3580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(51%)</w:t>
            </w:r>
          </w:p>
        </w:tc>
        <w:tc>
          <w:tcPr>
            <w:tcW w:w="608" w:type="pct"/>
          </w:tcPr>
          <w:p w14:paraId="53B605A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77</w:t>
            </w:r>
          </w:p>
          <w:p w14:paraId="0904899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(51%)</w:t>
            </w:r>
          </w:p>
        </w:tc>
        <w:tc>
          <w:tcPr>
            <w:tcW w:w="608" w:type="pct"/>
          </w:tcPr>
          <w:p w14:paraId="0E1FA4E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142</w:t>
            </w:r>
          </w:p>
          <w:p w14:paraId="6F06D29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(69%)</w:t>
            </w:r>
          </w:p>
        </w:tc>
      </w:tr>
      <w:tr w:rsidR="00707647" w:rsidRPr="00707647" w14:paraId="38F8E1AB" w14:textId="77777777" w:rsidTr="004A2F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9" w:type="pct"/>
          </w:tcPr>
          <w:p w14:paraId="45FDCC04"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Declined at lodgement/not initiated</w:t>
            </w:r>
            <w:r w:rsidRPr="00707647">
              <w:rPr>
                <w:rFonts w:eastAsia="Calibri" w:cs="Calibri"/>
                <w:sz w:val="20"/>
                <w:szCs w:val="20"/>
                <w:vertAlign w:val="superscript"/>
              </w:rPr>
              <w:t xml:space="preserve">1 </w:t>
            </w:r>
          </w:p>
        </w:tc>
        <w:tc>
          <w:tcPr>
            <w:tcW w:w="609" w:type="pct"/>
          </w:tcPr>
          <w:p w14:paraId="3488809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37</w:t>
            </w:r>
          </w:p>
        </w:tc>
        <w:tc>
          <w:tcPr>
            <w:tcW w:w="608" w:type="pct"/>
          </w:tcPr>
          <w:p w14:paraId="73BA9B4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64</w:t>
            </w:r>
          </w:p>
        </w:tc>
        <w:tc>
          <w:tcPr>
            <w:tcW w:w="608" w:type="pct"/>
          </w:tcPr>
          <w:p w14:paraId="58E35B3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121</w:t>
            </w:r>
          </w:p>
        </w:tc>
        <w:tc>
          <w:tcPr>
            <w:tcW w:w="608" w:type="pct"/>
          </w:tcPr>
          <w:p w14:paraId="252E386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74</w:t>
            </w:r>
          </w:p>
        </w:tc>
        <w:tc>
          <w:tcPr>
            <w:tcW w:w="608" w:type="pct"/>
          </w:tcPr>
          <w:p w14:paraId="7936737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62</w:t>
            </w:r>
            <w:r w:rsidRPr="00707647">
              <w:rPr>
                <w:rFonts w:eastAsia="Calibri" w:cs="Calibri"/>
                <w:sz w:val="20"/>
                <w:szCs w:val="20"/>
                <w:vertAlign w:val="superscript"/>
              </w:rPr>
              <w:t>2</w:t>
            </w:r>
          </w:p>
        </w:tc>
      </w:tr>
    </w:tbl>
    <w:p w14:paraId="3EF62893" w14:textId="77777777"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1. ‘Not initiated’ complaints are those that do not initiate the SA EO Act – i.e. where there is no ground covered by the Act in the complaint.</w:t>
      </w:r>
    </w:p>
    <w:p w14:paraId="047F65E0" w14:textId="493E13E2"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2. One case was undetermined at 30 June 2020</w:t>
      </w:r>
      <w:r w:rsidR="00FB0C20">
        <w:rPr>
          <w:rFonts w:ascii="Calibri" w:eastAsia="Calibri" w:hAnsi="Calibri" w:cs="Times New Roman"/>
          <w:sz w:val="16"/>
          <w:szCs w:val="16"/>
        </w:rPr>
        <w:t xml:space="preserve">. </w:t>
      </w:r>
    </w:p>
    <w:p w14:paraId="2673E704" w14:textId="77777777" w:rsidR="00707647" w:rsidRPr="00707647" w:rsidRDefault="00707647" w:rsidP="009016FB"/>
    <w:p w14:paraId="47725779" w14:textId="77777777" w:rsidR="00707647" w:rsidRPr="009016FB" w:rsidRDefault="00707647" w:rsidP="009016FB">
      <w:pPr>
        <w:rPr>
          <w:szCs w:val="24"/>
        </w:rPr>
      </w:pPr>
    </w:p>
    <w:p w14:paraId="0892A0B1" w14:textId="2416F582" w:rsidR="00707647" w:rsidRPr="009016FB" w:rsidRDefault="004B4AB7" w:rsidP="009016FB">
      <w:pPr>
        <w:rPr>
          <w:szCs w:val="24"/>
        </w:rPr>
      </w:pPr>
      <w:r>
        <w:rPr>
          <w:szCs w:val="24"/>
        </w:rPr>
        <w:lastRenderedPageBreak/>
        <w:t>In 2019-</w:t>
      </w:r>
      <w:r w:rsidR="00707647" w:rsidRPr="009016FB">
        <w:rPr>
          <w:szCs w:val="24"/>
        </w:rPr>
        <w:t>20 there was again a substantial (32%) decrease in the average complaint assessme</w:t>
      </w:r>
      <w:r>
        <w:rPr>
          <w:szCs w:val="24"/>
        </w:rPr>
        <w:t>nt time (from 6.6 weeks in 2018-19 to 4.5 weeks in 2019-</w:t>
      </w:r>
      <w:r w:rsidR="00707647" w:rsidRPr="009016FB">
        <w:rPr>
          <w:szCs w:val="24"/>
        </w:rPr>
        <w:t>20). Complaint assessment time has been reduc</w:t>
      </w:r>
      <w:r>
        <w:rPr>
          <w:szCs w:val="24"/>
        </w:rPr>
        <w:t>ed by 62% when compared to 2016-</w:t>
      </w:r>
      <w:r w:rsidR="00707647" w:rsidRPr="009016FB">
        <w:rPr>
          <w:szCs w:val="24"/>
        </w:rPr>
        <w:t xml:space="preserve">17 (the latter being the year that business performance improvement processes were introduced).  </w:t>
      </w:r>
    </w:p>
    <w:p w14:paraId="7C2B50B5" w14:textId="77777777" w:rsidR="00707647" w:rsidRPr="009016FB" w:rsidRDefault="00707647" w:rsidP="009016FB">
      <w:pPr>
        <w:rPr>
          <w:szCs w:val="24"/>
          <w:highlight w:val="yellow"/>
        </w:rPr>
      </w:pPr>
    </w:p>
    <w:p w14:paraId="24C4289D"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A8: Complaint assessment times </w:t>
      </w:r>
    </w:p>
    <w:tbl>
      <w:tblPr>
        <w:tblStyle w:val="TABLE221"/>
        <w:tblW w:w="8926" w:type="dxa"/>
        <w:tblLayout w:type="fixed"/>
        <w:tblLook w:val="04A0" w:firstRow="1" w:lastRow="0" w:firstColumn="1" w:lastColumn="0" w:noHBand="0" w:noVBand="1"/>
      </w:tblPr>
      <w:tblGrid>
        <w:gridCol w:w="4957"/>
        <w:gridCol w:w="992"/>
        <w:gridCol w:w="992"/>
        <w:gridCol w:w="992"/>
        <w:gridCol w:w="993"/>
      </w:tblGrid>
      <w:tr w:rsidR="00707647" w:rsidRPr="00707647" w14:paraId="7AB0868D" w14:textId="77777777" w:rsidTr="0001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hideMark/>
          </w:tcPr>
          <w:p w14:paraId="1456E86D"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Complaint Assessment Times</w:t>
            </w:r>
            <w:r w:rsidRPr="00707647">
              <w:rPr>
                <w:rFonts w:eastAsia="Calibri" w:cs="Calibri"/>
                <w:sz w:val="22"/>
                <w:szCs w:val="20"/>
                <w:vertAlign w:val="superscript"/>
              </w:rPr>
              <w:t>1</w:t>
            </w:r>
            <w:r w:rsidRPr="00707647">
              <w:rPr>
                <w:rFonts w:eastAsia="Calibri" w:cs="Calibri"/>
                <w:sz w:val="22"/>
                <w:szCs w:val="20"/>
              </w:rPr>
              <w:t xml:space="preserve"> </w:t>
            </w:r>
          </w:p>
        </w:tc>
        <w:tc>
          <w:tcPr>
            <w:tcW w:w="992" w:type="dxa"/>
            <w:hideMark/>
          </w:tcPr>
          <w:p w14:paraId="651F6BD2"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992" w:type="dxa"/>
          </w:tcPr>
          <w:p w14:paraId="0178496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992" w:type="dxa"/>
          </w:tcPr>
          <w:p w14:paraId="7EA4E6C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993" w:type="dxa"/>
          </w:tcPr>
          <w:p w14:paraId="1735815D"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0625BA81" w14:textId="77777777" w:rsidTr="0001184B">
        <w:tc>
          <w:tcPr>
            <w:cnfStyle w:val="001000000000" w:firstRow="0" w:lastRow="0" w:firstColumn="1" w:lastColumn="0" w:oddVBand="0" w:evenVBand="0" w:oddHBand="0" w:evenHBand="0" w:firstRowFirstColumn="0" w:firstRowLastColumn="0" w:lastRowFirstColumn="0" w:lastRowLastColumn="0"/>
            <w:tcW w:w="4957" w:type="dxa"/>
            <w:hideMark/>
          </w:tcPr>
          <w:p w14:paraId="6126D126"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Average no. of weeks to assess complaints </w:t>
            </w:r>
          </w:p>
        </w:tc>
        <w:tc>
          <w:tcPr>
            <w:tcW w:w="992" w:type="dxa"/>
            <w:hideMark/>
          </w:tcPr>
          <w:p w14:paraId="2932777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 xml:space="preserve">11.9 </w:t>
            </w:r>
          </w:p>
        </w:tc>
        <w:tc>
          <w:tcPr>
            <w:tcW w:w="992" w:type="dxa"/>
          </w:tcPr>
          <w:p w14:paraId="101D25B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 xml:space="preserve">11.6 </w:t>
            </w:r>
          </w:p>
        </w:tc>
        <w:tc>
          <w:tcPr>
            <w:tcW w:w="992" w:type="dxa"/>
          </w:tcPr>
          <w:p w14:paraId="493B792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6.6</w:t>
            </w:r>
          </w:p>
        </w:tc>
        <w:tc>
          <w:tcPr>
            <w:tcW w:w="993" w:type="dxa"/>
          </w:tcPr>
          <w:p w14:paraId="09A47B9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4.5</w:t>
            </w:r>
          </w:p>
        </w:tc>
      </w:tr>
    </w:tbl>
    <w:p w14:paraId="7070A341" w14:textId="25564880" w:rsidR="00707647" w:rsidRPr="00707647" w:rsidRDefault="00707647" w:rsidP="00707647">
      <w:pPr>
        <w:spacing w:line="259" w:lineRule="auto"/>
        <w:jc w:val="left"/>
        <w:rPr>
          <w:rFonts w:ascii="Calibri" w:eastAsia="Calibri" w:hAnsi="Calibri" w:cs="Calibri"/>
          <w:sz w:val="16"/>
          <w:szCs w:val="16"/>
        </w:rPr>
      </w:pPr>
      <w:r w:rsidRPr="00707647">
        <w:rPr>
          <w:rFonts w:ascii="Calibri" w:eastAsia="Calibri" w:hAnsi="Calibri" w:cs="Calibri"/>
          <w:sz w:val="16"/>
          <w:szCs w:val="16"/>
        </w:rPr>
        <w:t>1. Complaint assessment times were not measured prior to 2016/17</w:t>
      </w:r>
      <w:r w:rsidR="00FB0C20">
        <w:rPr>
          <w:rFonts w:ascii="Calibri" w:eastAsia="Calibri" w:hAnsi="Calibri" w:cs="Calibri"/>
          <w:sz w:val="16"/>
          <w:szCs w:val="16"/>
        </w:rPr>
        <w:t xml:space="preserve">. </w:t>
      </w:r>
    </w:p>
    <w:p w14:paraId="2C33DDE4" w14:textId="77777777" w:rsidR="00707647" w:rsidRPr="009016FB" w:rsidRDefault="00707647" w:rsidP="009016FB">
      <w:pPr>
        <w:rPr>
          <w:szCs w:val="24"/>
        </w:rPr>
      </w:pPr>
    </w:p>
    <w:p w14:paraId="53255F4C" w14:textId="25FC3648" w:rsidR="00707647" w:rsidRPr="009016FB" w:rsidRDefault="00707647" w:rsidP="009016FB">
      <w:pPr>
        <w:rPr>
          <w:szCs w:val="24"/>
        </w:rPr>
      </w:pPr>
      <w:r w:rsidRPr="009016FB">
        <w:rPr>
          <w:szCs w:val="24"/>
        </w:rPr>
        <w:t>The time taken to finalise complaints was also subs</w:t>
      </w:r>
      <w:r w:rsidR="00E7591D">
        <w:rPr>
          <w:szCs w:val="24"/>
        </w:rPr>
        <w:t>tantially decreased in the 2019-</w:t>
      </w:r>
      <w:r w:rsidRPr="009016FB">
        <w:rPr>
          <w:szCs w:val="24"/>
        </w:rPr>
        <w:t>20 financial year. As Table A9 shows, there was a 41% reduction in the time taken</w:t>
      </w:r>
      <w:r w:rsidR="00E7591D">
        <w:rPr>
          <w:szCs w:val="24"/>
        </w:rPr>
        <w:t xml:space="preserve"> to finalise complaints in 2019-</w:t>
      </w:r>
      <w:r w:rsidRPr="009016FB">
        <w:rPr>
          <w:szCs w:val="24"/>
        </w:rPr>
        <w:t>20 when compared to the previous year. The time taken to fin</w:t>
      </w:r>
      <w:r w:rsidR="00E7591D">
        <w:rPr>
          <w:szCs w:val="24"/>
        </w:rPr>
        <w:t>alise complaints in 2019-20 was 56% lower than in 2016-</w:t>
      </w:r>
      <w:r w:rsidRPr="009016FB">
        <w:rPr>
          <w:szCs w:val="24"/>
        </w:rPr>
        <w:t xml:space="preserve">17 when business performance processes were first introduced.  </w:t>
      </w:r>
    </w:p>
    <w:p w14:paraId="5BC5D786" w14:textId="77777777" w:rsidR="00707647" w:rsidRPr="009016FB" w:rsidRDefault="00707647" w:rsidP="009016FB">
      <w:pPr>
        <w:rPr>
          <w:szCs w:val="24"/>
        </w:rPr>
      </w:pPr>
    </w:p>
    <w:p w14:paraId="4FEA259E"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A9: Finalisation times for all Complaints </w:t>
      </w:r>
    </w:p>
    <w:tbl>
      <w:tblPr>
        <w:tblStyle w:val="TABLE221"/>
        <w:tblW w:w="0" w:type="auto"/>
        <w:tblLook w:val="04A0" w:firstRow="1" w:lastRow="0" w:firstColumn="1" w:lastColumn="0" w:noHBand="0" w:noVBand="1"/>
      </w:tblPr>
      <w:tblGrid>
        <w:gridCol w:w="3956"/>
        <w:gridCol w:w="980"/>
        <w:gridCol w:w="1090"/>
        <w:gridCol w:w="980"/>
        <w:gridCol w:w="980"/>
        <w:gridCol w:w="1030"/>
      </w:tblGrid>
      <w:tr w:rsidR="00707647" w:rsidRPr="00707647" w14:paraId="24894E7C" w14:textId="77777777" w:rsidTr="00011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hideMark/>
          </w:tcPr>
          <w:p w14:paraId="64B1F47D"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Finalisation of complaints</w:t>
            </w:r>
          </w:p>
        </w:tc>
        <w:tc>
          <w:tcPr>
            <w:tcW w:w="0" w:type="auto"/>
            <w:hideMark/>
          </w:tcPr>
          <w:p w14:paraId="19FD544D"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0" w:type="auto"/>
            <w:hideMark/>
          </w:tcPr>
          <w:p w14:paraId="2697CF3D"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0" w:type="auto"/>
          </w:tcPr>
          <w:p w14:paraId="28F612A8"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0" w:type="auto"/>
          </w:tcPr>
          <w:p w14:paraId="0336730E"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1037" w:type="dxa"/>
          </w:tcPr>
          <w:p w14:paraId="5AE88027"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07C703C5" w14:textId="77777777" w:rsidTr="0001184B">
        <w:tc>
          <w:tcPr>
            <w:cnfStyle w:val="001000000000" w:firstRow="0" w:lastRow="0" w:firstColumn="1" w:lastColumn="0" w:oddVBand="0" w:evenVBand="0" w:oddHBand="0" w:evenHBand="0" w:firstRowFirstColumn="0" w:firstRowLastColumn="0" w:lastRowFirstColumn="0" w:lastRowLastColumn="0"/>
            <w:tcW w:w="4333" w:type="dxa"/>
          </w:tcPr>
          <w:p w14:paraId="4294AE4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Average no. weeks to finalise complaints</w:t>
            </w:r>
          </w:p>
        </w:tc>
        <w:tc>
          <w:tcPr>
            <w:tcW w:w="0" w:type="auto"/>
          </w:tcPr>
          <w:p w14:paraId="5CEDF13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29.2</w:t>
            </w:r>
          </w:p>
        </w:tc>
        <w:tc>
          <w:tcPr>
            <w:tcW w:w="0" w:type="auto"/>
          </w:tcPr>
          <w:p w14:paraId="2F4ACF2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26.4</w:t>
            </w:r>
          </w:p>
        </w:tc>
        <w:tc>
          <w:tcPr>
            <w:tcW w:w="0" w:type="auto"/>
          </w:tcPr>
          <w:p w14:paraId="63F8CEC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33.3</w:t>
            </w:r>
          </w:p>
        </w:tc>
        <w:tc>
          <w:tcPr>
            <w:tcW w:w="0" w:type="auto"/>
          </w:tcPr>
          <w:p w14:paraId="5B224F9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19.6</w:t>
            </w:r>
          </w:p>
        </w:tc>
        <w:tc>
          <w:tcPr>
            <w:tcW w:w="1037" w:type="dxa"/>
          </w:tcPr>
          <w:p w14:paraId="4E54016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vertAlign w:val="superscript"/>
              </w:rPr>
            </w:pPr>
            <w:r w:rsidRPr="00707647">
              <w:rPr>
                <w:rFonts w:eastAsia="Calibri" w:cs="Calibri"/>
                <w:sz w:val="20"/>
                <w:szCs w:val="20"/>
              </w:rPr>
              <w:t>11.5</w:t>
            </w:r>
            <w:r w:rsidRPr="00707647">
              <w:rPr>
                <w:rFonts w:eastAsia="Calibri" w:cs="Calibri"/>
                <w:sz w:val="20"/>
                <w:szCs w:val="20"/>
                <w:vertAlign w:val="superscript"/>
              </w:rPr>
              <w:t>1</w:t>
            </w:r>
          </w:p>
        </w:tc>
      </w:tr>
    </w:tbl>
    <w:p w14:paraId="78E8623F" w14:textId="0FB46902" w:rsidR="00707647" w:rsidRPr="00707647" w:rsidRDefault="00707647" w:rsidP="00707647">
      <w:pPr>
        <w:spacing w:line="259" w:lineRule="auto"/>
        <w:jc w:val="left"/>
        <w:rPr>
          <w:rFonts w:ascii="Calibri" w:eastAsia="Calibri" w:hAnsi="Calibri" w:cs="Calibri"/>
          <w:sz w:val="16"/>
          <w:szCs w:val="16"/>
        </w:rPr>
      </w:pPr>
      <w:r w:rsidRPr="00707647">
        <w:rPr>
          <w:rFonts w:ascii="Calibri" w:eastAsia="Calibri" w:hAnsi="Calibri" w:cs="Calibri"/>
          <w:sz w:val="16"/>
          <w:szCs w:val="16"/>
        </w:rPr>
        <w:t>1. Accepted complaints were finalised in an average of 13.6 weeks and rejected complaints in an average of 5.2 weeks</w:t>
      </w:r>
      <w:r w:rsidR="00FB0C20">
        <w:rPr>
          <w:rFonts w:ascii="Calibri" w:eastAsia="Calibri" w:hAnsi="Calibri" w:cs="Calibri"/>
          <w:sz w:val="16"/>
          <w:szCs w:val="16"/>
        </w:rPr>
        <w:t xml:space="preserve">. </w:t>
      </w:r>
    </w:p>
    <w:p w14:paraId="060E083F" w14:textId="77777777" w:rsidR="00707647" w:rsidRPr="00707647" w:rsidRDefault="00707647" w:rsidP="009016FB">
      <w:pPr>
        <w:rPr>
          <w:highlight w:val="yellow"/>
        </w:rPr>
      </w:pPr>
    </w:p>
    <w:p w14:paraId="4FC364F5" w14:textId="72DEB31A" w:rsidR="00707647" w:rsidRPr="00707647" w:rsidRDefault="00D9492B" w:rsidP="002D04C4">
      <w:pPr>
        <w:pStyle w:val="Heading3"/>
      </w:pPr>
      <w:bookmarkStart w:id="80" w:name="_Toc49884495"/>
      <w:bookmarkStart w:id="81" w:name="_Toc50130811"/>
      <w:r>
        <w:t>8.2.2</w:t>
      </w:r>
      <w:r w:rsidR="002D04C4">
        <w:t>.</w:t>
      </w:r>
      <w:r w:rsidR="00E7591D">
        <w:t xml:space="preserve"> </w:t>
      </w:r>
      <w:r w:rsidR="00707647" w:rsidRPr="00707647">
        <w:t>Grounds and Areas of Complaints</w:t>
      </w:r>
      <w:bookmarkEnd w:id="80"/>
      <w:bookmarkEnd w:id="81"/>
    </w:p>
    <w:p w14:paraId="1604ED3D" w14:textId="77777777" w:rsidR="00707647" w:rsidRPr="00707647" w:rsidRDefault="00707647" w:rsidP="009016FB"/>
    <w:p w14:paraId="560DF5A8" w14:textId="3A9B001A" w:rsidR="00707647" w:rsidRPr="00707647" w:rsidRDefault="00707647" w:rsidP="009016FB">
      <w:r w:rsidRPr="00707647">
        <w:t xml:space="preserve">Disability was the most common ground of discrimination (occurring as a ground in 50 accepted complaints). Although this has been a consistent trend for many years (and is similar in other Australian jurisdictions), there was a considerable decrease in the percentage of disability discrimination complaints (21%) </w:t>
      </w:r>
      <w:r w:rsidR="00AA6A88">
        <w:t>and</w:t>
      </w:r>
      <w:r w:rsidRPr="00707647">
        <w:t xml:space="preserve"> substantial increases in the number (and percentage) of complaints alleging sexual harassment (20%), victimisation (14%) sex (11%) and race (10%) discrimination. Complaints of age discrimination represented 7% of the total grounds (Table A10). </w:t>
      </w:r>
    </w:p>
    <w:p w14:paraId="70960638" w14:textId="77777777" w:rsidR="00707647" w:rsidRPr="00707647" w:rsidRDefault="00707647" w:rsidP="009016FB">
      <w:r w:rsidRPr="00707647">
        <w:t xml:space="preserve">Employment and education are the most common areas for accepted complaints. </w:t>
      </w:r>
    </w:p>
    <w:p w14:paraId="46798A87" w14:textId="77777777" w:rsidR="00707647" w:rsidRPr="00707647" w:rsidRDefault="00707647" w:rsidP="009016FB"/>
    <w:p w14:paraId="3FC4445F" w14:textId="77777777"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t>Table A10 (3 parts): Complaints by ground and areas of discrimination (accepted complaints)</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709"/>
        <w:gridCol w:w="709"/>
        <w:gridCol w:w="709"/>
        <w:gridCol w:w="710"/>
        <w:gridCol w:w="741"/>
        <w:gridCol w:w="759"/>
        <w:gridCol w:w="759"/>
        <w:gridCol w:w="759"/>
        <w:gridCol w:w="756"/>
      </w:tblGrid>
      <w:tr w:rsidR="00707647" w:rsidRPr="00707647" w14:paraId="47F179A0"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677FB67E"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 xml:space="preserve">Grounds and Areas </w:t>
            </w:r>
          </w:p>
        </w:tc>
        <w:tc>
          <w:tcPr>
            <w:tcW w:w="1966" w:type="pct"/>
            <w:gridSpan w:val="5"/>
          </w:tcPr>
          <w:p w14:paraId="2988F2A4"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Employment</w:t>
            </w:r>
          </w:p>
        </w:tc>
        <w:tc>
          <w:tcPr>
            <w:tcW w:w="2094" w:type="pct"/>
            <w:gridSpan w:val="5"/>
          </w:tcPr>
          <w:p w14:paraId="05D14284"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Goods and Services</w:t>
            </w:r>
          </w:p>
        </w:tc>
      </w:tr>
      <w:tr w:rsidR="004A2F3F" w:rsidRPr="00707647" w14:paraId="2A02D864"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15D3C765" w14:textId="77777777" w:rsidR="00707647" w:rsidRPr="00707647" w:rsidRDefault="00707647" w:rsidP="00707647">
            <w:pPr>
              <w:spacing w:line="240" w:lineRule="auto"/>
              <w:jc w:val="left"/>
              <w:rPr>
                <w:rFonts w:ascii="Calibri" w:eastAsia="Calibri" w:hAnsi="Calibri" w:cs="Calibri"/>
                <w:sz w:val="18"/>
                <w:szCs w:val="18"/>
              </w:rPr>
            </w:pPr>
          </w:p>
        </w:tc>
        <w:tc>
          <w:tcPr>
            <w:tcW w:w="393" w:type="pct"/>
          </w:tcPr>
          <w:p w14:paraId="7895201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393" w:type="pct"/>
          </w:tcPr>
          <w:p w14:paraId="0BFE021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393" w:type="pct"/>
          </w:tcPr>
          <w:p w14:paraId="2AA38C2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393" w:type="pct"/>
          </w:tcPr>
          <w:p w14:paraId="5F45169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394" w:type="pct"/>
          </w:tcPr>
          <w:p w14:paraId="7880E8A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c>
          <w:tcPr>
            <w:tcW w:w="411" w:type="pct"/>
          </w:tcPr>
          <w:p w14:paraId="0469952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421" w:type="pct"/>
          </w:tcPr>
          <w:p w14:paraId="618AB34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421" w:type="pct"/>
          </w:tcPr>
          <w:p w14:paraId="210CB60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421" w:type="pct"/>
          </w:tcPr>
          <w:p w14:paraId="7FAF574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420" w:type="pct"/>
          </w:tcPr>
          <w:p w14:paraId="04B4E00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r>
      <w:tr w:rsidR="00707647" w:rsidRPr="00707647" w14:paraId="582B4BA6"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4A342D20"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Age</w:t>
            </w:r>
          </w:p>
        </w:tc>
        <w:tc>
          <w:tcPr>
            <w:tcW w:w="393" w:type="pct"/>
          </w:tcPr>
          <w:p w14:paraId="4EB3F25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10</w:t>
            </w:r>
          </w:p>
        </w:tc>
        <w:tc>
          <w:tcPr>
            <w:tcW w:w="393" w:type="pct"/>
          </w:tcPr>
          <w:p w14:paraId="686441D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693F310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393" w:type="pct"/>
          </w:tcPr>
          <w:p w14:paraId="38486B1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4" w:type="pct"/>
          </w:tcPr>
          <w:p w14:paraId="4D40A51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12</w:t>
            </w:r>
          </w:p>
        </w:tc>
        <w:tc>
          <w:tcPr>
            <w:tcW w:w="411" w:type="pct"/>
          </w:tcPr>
          <w:p w14:paraId="4409965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21" w:type="pct"/>
          </w:tcPr>
          <w:p w14:paraId="3ED8F8D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21" w:type="pct"/>
          </w:tcPr>
          <w:p w14:paraId="24CF58A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4187CA0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115DD7C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r>
      <w:tr w:rsidR="004A2F3F" w:rsidRPr="00707647" w14:paraId="27E11FB8"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0020A28"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Association with a Child</w:t>
            </w:r>
          </w:p>
        </w:tc>
        <w:tc>
          <w:tcPr>
            <w:tcW w:w="393" w:type="pct"/>
          </w:tcPr>
          <w:p w14:paraId="394C54C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05C611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3061F5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CED91A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4" w:type="pct"/>
          </w:tcPr>
          <w:p w14:paraId="10FA1C0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1" w:type="pct"/>
          </w:tcPr>
          <w:p w14:paraId="6611CFE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54625DF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5CBC70C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444043A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7070866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707647" w:rsidRPr="00707647" w14:paraId="5F468445"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028AAAE4"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Caring Responsibilities</w:t>
            </w:r>
          </w:p>
        </w:tc>
        <w:tc>
          <w:tcPr>
            <w:tcW w:w="393" w:type="pct"/>
          </w:tcPr>
          <w:p w14:paraId="1CCAA68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10</w:t>
            </w:r>
          </w:p>
        </w:tc>
        <w:tc>
          <w:tcPr>
            <w:tcW w:w="393" w:type="pct"/>
          </w:tcPr>
          <w:p w14:paraId="2563374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6A4C6C0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10D9C64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4" w:type="pct"/>
          </w:tcPr>
          <w:p w14:paraId="0D97607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11" w:type="pct"/>
          </w:tcPr>
          <w:p w14:paraId="035B84B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68FEA2F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0BBEB2B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2DDA561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0" w:type="pct"/>
          </w:tcPr>
          <w:p w14:paraId="2C26959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4A2F3F" w:rsidRPr="00707647" w14:paraId="34152549"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F4D3BE9"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Disability</w:t>
            </w:r>
          </w:p>
        </w:tc>
        <w:tc>
          <w:tcPr>
            <w:tcW w:w="393" w:type="pct"/>
          </w:tcPr>
          <w:p w14:paraId="4100224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32</w:t>
            </w:r>
          </w:p>
        </w:tc>
        <w:tc>
          <w:tcPr>
            <w:tcW w:w="393" w:type="pct"/>
          </w:tcPr>
          <w:p w14:paraId="3D2ECB7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26</w:t>
            </w:r>
          </w:p>
        </w:tc>
        <w:tc>
          <w:tcPr>
            <w:tcW w:w="393" w:type="pct"/>
          </w:tcPr>
          <w:p w14:paraId="4740626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29</w:t>
            </w:r>
          </w:p>
        </w:tc>
        <w:tc>
          <w:tcPr>
            <w:tcW w:w="393" w:type="pct"/>
          </w:tcPr>
          <w:p w14:paraId="0C0B0E6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w:t>
            </w:r>
          </w:p>
        </w:tc>
        <w:tc>
          <w:tcPr>
            <w:tcW w:w="394" w:type="pct"/>
          </w:tcPr>
          <w:p w14:paraId="1F33BC1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26</w:t>
            </w:r>
          </w:p>
        </w:tc>
        <w:tc>
          <w:tcPr>
            <w:tcW w:w="411" w:type="pct"/>
          </w:tcPr>
          <w:p w14:paraId="1EC2925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30</w:t>
            </w:r>
          </w:p>
        </w:tc>
        <w:tc>
          <w:tcPr>
            <w:tcW w:w="421" w:type="pct"/>
          </w:tcPr>
          <w:p w14:paraId="29742BD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37</w:t>
            </w:r>
          </w:p>
        </w:tc>
        <w:tc>
          <w:tcPr>
            <w:tcW w:w="421" w:type="pct"/>
          </w:tcPr>
          <w:p w14:paraId="68C24E4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21" w:type="pct"/>
          </w:tcPr>
          <w:p w14:paraId="01414FE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0" w:type="pct"/>
          </w:tcPr>
          <w:p w14:paraId="41A362E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r>
      <w:tr w:rsidR="00707647" w:rsidRPr="00707647" w14:paraId="707B3F0A"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A4434C4"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Gender Identity</w:t>
            </w:r>
          </w:p>
        </w:tc>
        <w:tc>
          <w:tcPr>
            <w:tcW w:w="393" w:type="pct"/>
          </w:tcPr>
          <w:p w14:paraId="15A9157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2A9ADB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27AB28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820C05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4" w:type="pct"/>
          </w:tcPr>
          <w:p w14:paraId="6B7F796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11" w:type="pct"/>
          </w:tcPr>
          <w:p w14:paraId="146186A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1" w:type="pct"/>
          </w:tcPr>
          <w:p w14:paraId="7C76FEC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7C199AF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7D5A10A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0" w:type="pct"/>
          </w:tcPr>
          <w:p w14:paraId="033DAF5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r>
      <w:tr w:rsidR="004A2F3F" w:rsidRPr="00707647" w14:paraId="3D6BDE5F"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32E5E91"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Identity of Spouse or Partner</w:t>
            </w:r>
          </w:p>
        </w:tc>
        <w:tc>
          <w:tcPr>
            <w:tcW w:w="393" w:type="pct"/>
          </w:tcPr>
          <w:p w14:paraId="64EEBBD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5A9E94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ab/>
              <w:t>1</w:t>
            </w:r>
          </w:p>
        </w:tc>
        <w:tc>
          <w:tcPr>
            <w:tcW w:w="393" w:type="pct"/>
          </w:tcPr>
          <w:p w14:paraId="5267E48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3" w:type="pct"/>
          </w:tcPr>
          <w:p w14:paraId="76B7A3D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4" w:type="pct"/>
          </w:tcPr>
          <w:p w14:paraId="7E14D51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11" w:type="pct"/>
          </w:tcPr>
          <w:p w14:paraId="0040459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3CBAE1D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6877A89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518C624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11A3366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r>
      <w:tr w:rsidR="00707647" w:rsidRPr="00707647" w14:paraId="1DBA8F2C"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6E3EB621"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Marital Status</w:t>
            </w:r>
          </w:p>
        </w:tc>
        <w:tc>
          <w:tcPr>
            <w:tcW w:w="393" w:type="pct"/>
          </w:tcPr>
          <w:p w14:paraId="76DE051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3" w:type="pct"/>
          </w:tcPr>
          <w:p w14:paraId="3E768CB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6500187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FB7C04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4" w:type="pct"/>
          </w:tcPr>
          <w:p w14:paraId="5759752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1" w:type="pct"/>
          </w:tcPr>
          <w:p w14:paraId="1DF167C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1" w:type="pct"/>
          </w:tcPr>
          <w:p w14:paraId="5127707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7111AAD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4DD4DE3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7A5EB10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4A2F3F" w:rsidRPr="00707647" w14:paraId="6E9884B4"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91349DA"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Pregnancy</w:t>
            </w:r>
          </w:p>
        </w:tc>
        <w:tc>
          <w:tcPr>
            <w:tcW w:w="393" w:type="pct"/>
          </w:tcPr>
          <w:p w14:paraId="1404F2E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3" w:type="pct"/>
          </w:tcPr>
          <w:p w14:paraId="1CE694E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54EB42B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606BA71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4" w:type="pct"/>
          </w:tcPr>
          <w:p w14:paraId="1CF72A0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11" w:type="pct"/>
          </w:tcPr>
          <w:p w14:paraId="5114193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0B19636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68070DE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71AD4C8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20" w:type="pct"/>
          </w:tcPr>
          <w:p w14:paraId="205EC42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707647" w:rsidRPr="00707647" w14:paraId="7FE0FEE3"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6C27DA7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Race</w:t>
            </w:r>
          </w:p>
        </w:tc>
        <w:tc>
          <w:tcPr>
            <w:tcW w:w="393" w:type="pct"/>
          </w:tcPr>
          <w:p w14:paraId="4FF5B2D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1FDBD72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13</w:t>
            </w:r>
          </w:p>
        </w:tc>
        <w:tc>
          <w:tcPr>
            <w:tcW w:w="393" w:type="pct"/>
          </w:tcPr>
          <w:p w14:paraId="4FDA9BB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w:t>
            </w:r>
          </w:p>
        </w:tc>
        <w:tc>
          <w:tcPr>
            <w:tcW w:w="393" w:type="pct"/>
          </w:tcPr>
          <w:p w14:paraId="1095529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4" w:type="pct"/>
          </w:tcPr>
          <w:p w14:paraId="4B8E35C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14</w:t>
            </w:r>
          </w:p>
        </w:tc>
        <w:tc>
          <w:tcPr>
            <w:tcW w:w="411" w:type="pct"/>
          </w:tcPr>
          <w:p w14:paraId="29B22C1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421" w:type="pct"/>
          </w:tcPr>
          <w:p w14:paraId="3351966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w:t>
            </w:r>
          </w:p>
        </w:tc>
        <w:tc>
          <w:tcPr>
            <w:tcW w:w="421" w:type="pct"/>
          </w:tcPr>
          <w:p w14:paraId="5C034AB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1" w:type="pct"/>
          </w:tcPr>
          <w:p w14:paraId="0556979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20" w:type="pct"/>
          </w:tcPr>
          <w:p w14:paraId="6602436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w:t>
            </w:r>
          </w:p>
        </w:tc>
      </w:tr>
      <w:tr w:rsidR="004A2F3F" w:rsidRPr="00707647" w14:paraId="6D347EDB"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759F524F"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w:t>
            </w:r>
          </w:p>
        </w:tc>
        <w:tc>
          <w:tcPr>
            <w:tcW w:w="393" w:type="pct"/>
          </w:tcPr>
          <w:p w14:paraId="7C2586A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393" w:type="pct"/>
          </w:tcPr>
          <w:p w14:paraId="46AC7CE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6241877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06F67AE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394" w:type="pct"/>
          </w:tcPr>
          <w:p w14:paraId="38D5E33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w:t>
            </w:r>
          </w:p>
        </w:tc>
        <w:tc>
          <w:tcPr>
            <w:tcW w:w="411" w:type="pct"/>
          </w:tcPr>
          <w:p w14:paraId="007B3D2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1" w:type="pct"/>
          </w:tcPr>
          <w:p w14:paraId="12E6D30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21" w:type="pct"/>
          </w:tcPr>
          <w:p w14:paraId="3C3A415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1" w:type="pct"/>
          </w:tcPr>
          <w:p w14:paraId="21E9290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20" w:type="pct"/>
          </w:tcPr>
          <w:p w14:paraId="08D84DF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r>
      <w:tr w:rsidR="00707647" w:rsidRPr="00707647" w14:paraId="1821F43E"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11F38E40"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Harassment</w:t>
            </w:r>
          </w:p>
        </w:tc>
        <w:tc>
          <w:tcPr>
            <w:tcW w:w="393" w:type="pct"/>
          </w:tcPr>
          <w:p w14:paraId="47A4D5F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21</w:t>
            </w:r>
          </w:p>
        </w:tc>
        <w:tc>
          <w:tcPr>
            <w:tcW w:w="393" w:type="pct"/>
          </w:tcPr>
          <w:p w14:paraId="19B023D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26</w:t>
            </w:r>
          </w:p>
        </w:tc>
        <w:tc>
          <w:tcPr>
            <w:tcW w:w="393" w:type="pct"/>
          </w:tcPr>
          <w:p w14:paraId="155CC0A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29</w:t>
            </w:r>
          </w:p>
        </w:tc>
        <w:tc>
          <w:tcPr>
            <w:tcW w:w="393" w:type="pct"/>
          </w:tcPr>
          <w:p w14:paraId="2257D20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14</w:t>
            </w:r>
          </w:p>
        </w:tc>
        <w:tc>
          <w:tcPr>
            <w:tcW w:w="394" w:type="pct"/>
          </w:tcPr>
          <w:p w14:paraId="1E21776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41</w:t>
            </w:r>
          </w:p>
        </w:tc>
        <w:tc>
          <w:tcPr>
            <w:tcW w:w="411" w:type="pct"/>
          </w:tcPr>
          <w:p w14:paraId="04EEF6A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5E7A042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21" w:type="pct"/>
          </w:tcPr>
          <w:p w14:paraId="09FEBDB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0CC1C68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00E97B0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r>
      <w:tr w:rsidR="004A2F3F" w:rsidRPr="00707647" w14:paraId="69420DA6"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69A3BE8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Orientation</w:t>
            </w:r>
          </w:p>
        </w:tc>
        <w:tc>
          <w:tcPr>
            <w:tcW w:w="393" w:type="pct"/>
          </w:tcPr>
          <w:p w14:paraId="49D1E5E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146D936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4ABCB10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43DF645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4" w:type="pct"/>
          </w:tcPr>
          <w:p w14:paraId="6C19CD9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11" w:type="pct"/>
          </w:tcPr>
          <w:p w14:paraId="34F15EE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2AD32C6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025BF6E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1D1C340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0" w:type="pct"/>
          </w:tcPr>
          <w:p w14:paraId="5E04627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r>
      <w:tr w:rsidR="00707647" w:rsidRPr="00707647" w14:paraId="17D7BDE6"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6128FC5"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Victimisation</w:t>
            </w:r>
          </w:p>
        </w:tc>
        <w:tc>
          <w:tcPr>
            <w:tcW w:w="393" w:type="pct"/>
          </w:tcPr>
          <w:p w14:paraId="312232B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w:t>
            </w:r>
          </w:p>
        </w:tc>
        <w:tc>
          <w:tcPr>
            <w:tcW w:w="393" w:type="pct"/>
          </w:tcPr>
          <w:p w14:paraId="0800482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24</w:t>
            </w:r>
          </w:p>
        </w:tc>
        <w:tc>
          <w:tcPr>
            <w:tcW w:w="393" w:type="pct"/>
          </w:tcPr>
          <w:p w14:paraId="0DDD10C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393" w:type="pct"/>
          </w:tcPr>
          <w:p w14:paraId="74D991D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394" w:type="pct"/>
          </w:tcPr>
          <w:p w14:paraId="59BD908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26</w:t>
            </w:r>
          </w:p>
        </w:tc>
        <w:tc>
          <w:tcPr>
            <w:tcW w:w="411" w:type="pct"/>
          </w:tcPr>
          <w:p w14:paraId="585E11D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2BE0131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21" w:type="pct"/>
          </w:tcPr>
          <w:p w14:paraId="4E484D7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46D0A35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0" w:type="pct"/>
          </w:tcPr>
          <w:p w14:paraId="4D17745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4A2F3F" w:rsidRPr="00707647" w14:paraId="4F7810D8"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A9CD72D"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Whistle-blower</w:t>
            </w:r>
            <w:r w:rsidRPr="00707647">
              <w:rPr>
                <w:rFonts w:ascii="Calibri" w:eastAsia="Calibri" w:hAnsi="Calibri" w:cs="Calibri"/>
                <w:sz w:val="18"/>
                <w:szCs w:val="18"/>
                <w:vertAlign w:val="superscript"/>
              </w:rPr>
              <w:t>1</w:t>
            </w:r>
          </w:p>
        </w:tc>
        <w:tc>
          <w:tcPr>
            <w:tcW w:w="393" w:type="pct"/>
          </w:tcPr>
          <w:p w14:paraId="7DF7C32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25064E9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7E00C85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7F12D69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w:t>
            </w:r>
          </w:p>
        </w:tc>
        <w:tc>
          <w:tcPr>
            <w:tcW w:w="394" w:type="pct"/>
          </w:tcPr>
          <w:p w14:paraId="10BF848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11" w:type="pct"/>
          </w:tcPr>
          <w:p w14:paraId="1E4BD38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5DFEF3D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1" w:type="pct"/>
          </w:tcPr>
          <w:p w14:paraId="18DDDE2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21" w:type="pct"/>
          </w:tcPr>
          <w:p w14:paraId="12A0E7A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20" w:type="pct"/>
          </w:tcPr>
          <w:p w14:paraId="41E37E7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r>
      <w:tr w:rsidR="00707647" w:rsidRPr="00707647" w14:paraId="533AB76D"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4C2B1858" w14:textId="77777777" w:rsidR="00707647" w:rsidRPr="00707647" w:rsidRDefault="00707647" w:rsidP="00707647">
            <w:pPr>
              <w:spacing w:line="240" w:lineRule="auto"/>
              <w:jc w:val="left"/>
              <w:rPr>
                <w:rFonts w:ascii="Calibri" w:eastAsia="Calibri" w:hAnsi="Calibri" w:cs="Calibri"/>
                <w:sz w:val="18"/>
                <w:szCs w:val="18"/>
                <w:vertAlign w:val="superscript"/>
              </w:rPr>
            </w:pPr>
            <w:r w:rsidRPr="00707647">
              <w:rPr>
                <w:rFonts w:ascii="Calibri" w:eastAsia="Calibri" w:hAnsi="Calibri" w:cs="Calibri"/>
                <w:sz w:val="18"/>
                <w:szCs w:val="18"/>
              </w:rPr>
              <w:t>Total</w:t>
            </w:r>
          </w:p>
        </w:tc>
        <w:tc>
          <w:tcPr>
            <w:tcW w:w="393" w:type="pct"/>
          </w:tcPr>
          <w:p w14:paraId="2C51B4B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125</w:t>
            </w:r>
          </w:p>
        </w:tc>
        <w:tc>
          <w:tcPr>
            <w:tcW w:w="393" w:type="pct"/>
          </w:tcPr>
          <w:p w14:paraId="558DEA8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116</w:t>
            </w:r>
          </w:p>
        </w:tc>
        <w:tc>
          <w:tcPr>
            <w:tcW w:w="393" w:type="pct"/>
          </w:tcPr>
          <w:p w14:paraId="406A288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110</w:t>
            </w:r>
          </w:p>
        </w:tc>
        <w:tc>
          <w:tcPr>
            <w:tcW w:w="393" w:type="pct"/>
          </w:tcPr>
          <w:p w14:paraId="43A1E92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79</w:t>
            </w:r>
          </w:p>
        </w:tc>
        <w:tc>
          <w:tcPr>
            <w:tcW w:w="394" w:type="pct"/>
          </w:tcPr>
          <w:p w14:paraId="357A981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163</w:t>
            </w:r>
          </w:p>
        </w:tc>
        <w:tc>
          <w:tcPr>
            <w:tcW w:w="411" w:type="pct"/>
          </w:tcPr>
          <w:p w14:paraId="3B2AA90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52</w:t>
            </w:r>
          </w:p>
        </w:tc>
        <w:tc>
          <w:tcPr>
            <w:tcW w:w="421" w:type="pct"/>
          </w:tcPr>
          <w:p w14:paraId="6EA2CA6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77</w:t>
            </w:r>
          </w:p>
        </w:tc>
        <w:tc>
          <w:tcPr>
            <w:tcW w:w="421" w:type="pct"/>
          </w:tcPr>
          <w:p w14:paraId="763CBED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14</w:t>
            </w:r>
          </w:p>
        </w:tc>
        <w:tc>
          <w:tcPr>
            <w:tcW w:w="421" w:type="pct"/>
          </w:tcPr>
          <w:p w14:paraId="1372391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420" w:type="pct"/>
          </w:tcPr>
          <w:p w14:paraId="2003F78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29</w:t>
            </w:r>
          </w:p>
        </w:tc>
      </w:tr>
    </w:tbl>
    <w:p w14:paraId="673E340F" w14:textId="06545DC3" w:rsidR="00707647" w:rsidRDefault="00707647" w:rsidP="009016FB"/>
    <w:p w14:paraId="6D9DC20D" w14:textId="77777777" w:rsidR="00EF16FE" w:rsidRPr="00707647" w:rsidRDefault="00EF16FE" w:rsidP="009016FB"/>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8"/>
        <w:gridCol w:w="709"/>
        <w:gridCol w:w="709"/>
        <w:gridCol w:w="709"/>
        <w:gridCol w:w="709"/>
        <w:gridCol w:w="784"/>
        <w:gridCol w:w="756"/>
        <w:gridCol w:w="754"/>
        <w:gridCol w:w="754"/>
        <w:gridCol w:w="728"/>
      </w:tblGrid>
      <w:tr w:rsidR="00707647" w:rsidRPr="00707647" w14:paraId="4BCDA5EB"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5860060E"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Grounds and Areas (Accepted Complaints)</w:t>
            </w:r>
          </w:p>
        </w:tc>
        <w:tc>
          <w:tcPr>
            <w:tcW w:w="1965" w:type="pct"/>
            <w:gridSpan w:val="5"/>
          </w:tcPr>
          <w:p w14:paraId="76D5226C"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Housing/Land/Accommodation</w:t>
            </w:r>
          </w:p>
        </w:tc>
        <w:tc>
          <w:tcPr>
            <w:tcW w:w="2094" w:type="pct"/>
            <w:gridSpan w:val="5"/>
          </w:tcPr>
          <w:p w14:paraId="6996732E"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Clubs and Associations</w:t>
            </w:r>
          </w:p>
        </w:tc>
      </w:tr>
      <w:tr w:rsidR="004A2F3F" w:rsidRPr="00707647" w14:paraId="3E1E41F0"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2B630C07" w14:textId="77777777" w:rsidR="00707647" w:rsidRPr="00707647" w:rsidRDefault="00707647" w:rsidP="00707647">
            <w:pPr>
              <w:spacing w:line="240" w:lineRule="auto"/>
              <w:jc w:val="left"/>
              <w:rPr>
                <w:rFonts w:ascii="Calibri" w:eastAsia="Calibri" w:hAnsi="Calibri" w:cs="Calibri"/>
                <w:sz w:val="18"/>
                <w:szCs w:val="18"/>
              </w:rPr>
            </w:pPr>
          </w:p>
        </w:tc>
        <w:tc>
          <w:tcPr>
            <w:tcW w:w="393" w:type="pct"/>
          </w:tcPr>
          <w:p w14:paraId="11D1325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393" w:type="pct"/>
          </w:tcPr>
          <w:p w14:paraId="218556F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393" w:type="pct"/>
          </w:tcPr>
          <w:p w14:paraId="1365813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393" w:type="pct"/>
          </w:tcPr>
          <w:p w14:paraId="381B0C1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393" w:type="pct"/>
          </w:tcPr>
          <w:p w14:paraId="00ACE5B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c>
          <w:tcPr>
            <w:tcW w:w="435" w:type="pct"/>
          </w:tcPr>
          <w:p w14:paraId="03F673C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419" w:type="pct"/>
          </w:tcPr>
          <w:p w14:paraId="20C382C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418" w:type="pct"/>
          </w:tcPr>
          <w:p w14:paraId="077C5B6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418" w:type="pct"/>
          </w:tcPr>
          <w:p w14:paraId="48CB297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404" w:type="pct"/>
          </w:tcPr>
          <w:p w14:paraId="35028E6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r>
      <w:tr w:rsidR="00707647" w:rsidRPr="00707647" w14:paraId="46D2D45F"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9D46E54"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Age</w:t>
            </w:r>
          </w:p>
        </w:tc>
        <w:tc>
          <w:tcPr>
            <w:tcW w:w="393" w:type="pct"/>
          </w:tcPr>
          <w:p w14:paraId="559953B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62CC2E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E3F1A8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5EA50E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492E011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04ED778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251010A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18" w:type="pct"/>
          </w:tcPr>
          <w:p w14:paraId="745C7604"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8" w:type="pct"/>
          </w:tcPr>
          <w:p w14:paraId="1A28680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1B2A74E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615463F3"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12A2B49"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Association with a Child</w:t>
            </w:r>
          </w:p>
        </w:tc>
        <w:tc>
          <w:tcPr>
            <w:tcW w:w="393" w:type="pct"/>
          </w:tcPr>
          <w:p w14:paraId="69CB632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3AA72AD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A22DD2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68C299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A23832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2F6C5DF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6B5CC56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610E255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76BB262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04B2FB0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726AF3CA"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7D8B5483"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Caring Responsibilities</w:t>
            </w:r>
          </w:p>
        </w:tc>
        <w:tc>
          <w:tcPr>
            <w:tcW w:w="393" w:type="pct"/>
          </w:tcPr>
          <w:p w14:paraId="653633B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B6B567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FDFE7C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1BCC402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5C6A14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302579E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28C288B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A034FE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8" w:type="pct"/>
          </w:tcPr>
          <w:p w14:paraId="7C1D746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1107C70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1E06E622"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C177895"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Disability</w:t>
            </w:r>
          </w:p>
        </w:tc>
        <w:tc>
          <w:tcPr>
            <w:tcW w:w="393" w:type="pct"/>
          </w:tcPr>
          <w:p w14:paraId="7B79AAB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3" w:type="pct"/>
          </w:tcPr>
          <w:p w14:paraId="05963BD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393" w:type="pct"/>
          </w:tcPr>
          <w:p w14:paraId="6F82848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7D238F6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58404FC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35" w:type="pct"/>
          </w:tcPr>
          <w:p w14:paraId="364199E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19" w:type="pct"/>
          </w:tcPr>
          <w:p w14:paraId="0DB907A3"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18" w:type="pct"/>
          </w:tcPr>
          <w:p w14:paraId="0E66A2D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8" w:type="pct"/>
          </w:tcPr>
          <w:p w14:paraId="1282463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4" w:type="pct"/>
          </w:tcPr>
          <w:p w14:paraId="2ACD38C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r>
      <w:tr w:rsidR="00707647" w:rsidRPr="00707647" w14:paraId="5D321A33"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09B76BAA"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Gender Identity</w:t>
            </w:r>
          </w:p>
        </w:tc>
        <w:tc>
          <w:tcPr>
            <w:tcW w:w="393" w:type="pct"/>
          </w:tcPr>
          <w:p w14:paraId="5CAA0CE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2BE0A4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F9E2D0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02312A9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33C190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23982B0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1FB6CEE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32D6D2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8" w:type="pct"/>
          </w:tcPr>
          <w:p w14:paraId="40C26D0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7DDE88C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3B4D6B94"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6624038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Identity of Spouse or Partner</w:t>
            </w:r>
          </w:p>
        </w:tc>
        <w:tc>
          <w:tcPr>
            <w:tcW w:w="393" w:type="pct"/>
          </w:tcPr>
          <w:p w14:paraId="0EA8F6B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30D90B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A74915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4F8BBE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54D831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39AA814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5D2DCFD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18C3A0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3B9B429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4E55593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5C007CA4"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424CE41"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Marital Status</w:t>
            </w:r>
          </w:p>
        </w:tc>
        <w:tc>
          <w:tcPr>
            <w:tcW w:w="393" w:type="pct"/>
          </w:tcPr>
          <w:p w14:paraId="3309640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0A4E9D1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4EE02B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9EB855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B6655E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3FFA8B2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09BA651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EC5D79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16ED5FD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2B83026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4D28AF1D"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9BA7B25"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Pregnancy</w:t>
            </w:r>
          </w:p>
        </w:tc>
        <w:tc>
          <w:tcPr>
            <w:tcW w:w="393" w:type="pct"/>
          </w:tcPr>
          <w:p w14:paraId="2212EC9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B0A645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8B9675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2BBED58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312F3E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1924174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189CB16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E4F0E1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9DB84D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0584A7D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005CC4CD"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CD2BF9B"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Race</w:t>
            </w:r>
          </w:p>
        </w:tc>
        <w:tc>
          <w:tcPr>
            <w:tcW w:w="393" w:type="pct"/>
          </w:tcPr>
          <w:p w14:paraId="2C0D6F8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A7B8BA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10A9F6D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3704AA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5ED0F1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526882B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0E6BFB3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8" w:type="pct"/>
          </w:tcPr>
          <w:p w14:paraId="5F90C75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503D33F2"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56FE99B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4AEFD0F5"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1F6977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w:t>
            </w:r>
          </w:p>
        </w:tc>
        <w:tc>
          <w:tcPr>
            <w:tcW w:w="393" w:type="pct"/>
          </w:tcPr>
          <w:p w14:paraId="6C1E2D9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5CC6DA6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3B540A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B7E89C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0789731"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5D4D356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9" w:type="pct"/>
          </w:tcPr>
          <w:p w14:paraId="76067AF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 xml:space="preserve">5 </w:t>
            </w:r>
          </w:p>
        </w:tc>
        <w:tc>
          <w:tcPr>
            <w:tcW w:w="418" w:type="pct"/>
          </w:tcPr>
          <w:p w14:paraId="71A8720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662B732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2BED555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575A41FB"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6D30257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Harassment</w:t>
            </w:r>
          </w:p>
        </w:tc>
        <w:tc>
          <w:tcPr>
            <w:tcW w:w="393" w:type="pct"/>
          </w:tcPr>
          <w:p w14:paraId="6B1B081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71373B1"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04A0C7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3CD0FC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6CE39B10"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72C0971E"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61723FB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18" w:type="pct"/>
          </w:tcPr>
          <w:p w14:paraId="770396B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5FB9C3A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4" w:type="pct"/>
          </w:tcPr>
          <w:p w14:paraId="749370C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r>
      <w:tr w:rsidR="004A2F3F" w:rsidRPr="00707647" w14:paraId="79E556AE"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3CA2234F"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Orientation</w:t>
            </w:r>
          </w:p>
        </w:tc>
        <w:tc>
          <w:tcPr>
            <w:tcW w:w="393" w:type="pct"/>
          </w:tcPr>
          <w:p w14:paraId="3331617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875154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EBE391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2A0B0D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9AE377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0B92FC5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9" w:type="pct"/>
          </w:tcPr>
          <w:p w14:paraId="20E7783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6AFB8AF4"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F0E9C9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7E9A20B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771801FC"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6E3B4187"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Victimisation</w:t>
            </w:r>
          </w:p>
        </w:tc>
        <w:tc>
          <w:tcPr>
            <w:tcW w:w="393" w:type="pct"/>
          </w:tcPr>
          <w:p w14:paraId="724DBCA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B4BEA3A"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1A65818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4326ABF9"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DA0556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435" w:type="pct"/>
          </w:tcPr>
          <w:p w14:paraId="4AFA655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9" w:type="pct"/>
          </w:tcPr>
          <w:p w14:paraId="030E37D6"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w:t>
            </w:r>
          </w:p>
        </w:tc>
        <w:tc>
          <w:tcPr>
            <w:tcW w:w="418" w:type="pct"/>
          </w:tcPr>
          <w:p w14:paraId="5380CAE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0EF6038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0EF20E37"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r>
      <w:tr w:rsidR="004A2F3F" w:rsidRPr="00707647" w14:paraId="231BCBCE"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6F110E9D"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Whistle-blower</w:t>
            </w:r>
            <w:r w:rsidRPr="00707647">
              <w:rPr>
                <w:rFonts w:ascii="Calibri" w:eastAsia="Calibri" w:hAnsi="Calibri" w:cs="Calibri"/>
                <w:sz w:val="18"/>
                <w:szCs w:val="18"/>
                <w:vertAlign w:val="superscript"/>
              </w:rPr>
              <w:t>1</w:t>
            </w:r>
          </w:p>
        </w:tc>
        <w:tc>
          <w:tcPr>
            <w:tcW w:w="393" w:type="pct"/>
          </w:tcPr>
          <w:p w14:paraId="7C6A96CA"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027CA0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317E581E"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7074E1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E4C98DC"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435" w:type="pct"/>
          </w:tcPr>
          <w:p w14:paraId="6B91001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19" w:type="pct"/>
          </w:tcPr>
          <w:p w14:paraId="34BD803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64EBD228"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18" w:type="pct"/>
          </w:tcPr>
          <w:p w14:paraId="45EA3A1F"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4" w:type="pct"/>
          </w:tcPr>
          <w:p w14:paraId="45C49F30"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r>
      <w:tr w:rsidR="00707647" w:rsidRPr="00707647" w14:paraId="5E7D0251"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7C666FBB"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Total</w:t>
            </w:r>
          </w:p>
        </w:tc>
        <w:tc>
          <w:tcPr>
            <w:tcW w:w="393" w:type="pct"/>
          </w:tcPr>
          <w:p w14:paraId="00D9473B"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2A8E644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13</w:t>
            </w:r>
          </w:p>
        </w:tc>
        <w:tc>
          <w:tcPr>
            <w:tcW w:w="393" w:type="pct"/>
          </w:tcPr>
          <w:p w14:paraId="33AA847D"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w:t>
            </w:r>
          </w:p>
        </w:tc>
        <w:tc>
          <w:tcPr>
            <w:tcW w:w="393" w:type="pct"/>
          </w:tcPr>
          <w:p w14:paraId="2FA97C5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1413543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35" w:type="pct"/>
          </w:tcPr>
          <w:p w14:paraId="449335FC"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19" w:type="pct"/>
          </w:tcPr>
          <w:p w14:paraId="5E8ADEDF"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20</w:t>
            </w:r>
          </w:p>
        </w:tc>
        <w:tc>
          <w:tcPr>
            <w:tcW w:w="418" w:type="pct"/>
          </w:tcPr>
          <w:p w14:paraId="1094FCC3"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18" w:type="pct"/>
          </w:tcPr>
          <w:p w14:paraId="3EB17FF5"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4" w:type="pct"/>
          </w:tcPr>
          <w:p w14:paraId="3A86BFE8" w14:textId="77777777" w:rsidR="00707647" w:rsidRPr="00707647" w:rsidRDefault="00707647" w:rsidP="00707647">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r>
    </w:tbl>
    <w:p w14:paraId="7CCED1DC" w14:textId="77777777" w:rsidR="00707647" w:rsidRPr="00707647" w:rsidRDefault="00707647" w:rsidP="00707647">
      <w:pPr>
        <w:spacing w:line="259" w:lineRule="auto"/>
        <w:jc w:val="left"/>
        <w:rPr>
          <w:rFonts w:ascii="Calibri" w:eastAsia="Calibri" w:hAnsi="Calibri" w:cs="Times New Roman"/>
          <w:b/>
          <w:bCs/>
          <w:sz w:val="18"/>
          <w:szCs w:val="18"/>
        </w:rPr>
      </w:pPr>
    </w:p>
    <w:p w14:paraId="2555EF77" w14:textId="77777777" w:rsidR="00707647" w:rsidRPr="00707647" w:rsidRDefault="00707647" w:rsidP="00707647">
      <w:pPr>
        <w:spacing w:line="259" w:lineRule="auto"/>
        <w:jc w:val="left"/>
        <w:rPr>
          <w:rFonts w:ascii="Calibri" w:eastAsia="Calibri" w:hAnsi="Calibri" w:cs="Times New Roman"/>
          <w:b/>
          <w:bCs/>
          <w:sz w:val="18"/>
          <w:szCs w:val="18"/>
        </w:rPr>
      </w:pPr>
      <w:r w:rsidRPr="00707647">
        <w:rPr>
          <w:rFonts w:ascii="Calibri" w:eastAsia="Calibri" w:hAnsi="Calibri" w:cs="Times New Roman"/>
          <w:b/>
          <w:bCs/>
          <w:sz w:val="18"/>
          <w:szCs w:val="18"/>
        </w:rPr>
        <w:br w:type="page"/>
      </w:r>
    </w:p>
    <w:p w14:paraId="6CD07C86" w14:textId="77777777" w:rsidR="00707647" w:rsidRPr="00707647" w:rsidRDefault="00707647" w:rsidP="009016FB"/>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709"/>
        <w:gridCol w:w="709"/>
        <w:gridCol w:w="709"/>
        <w:gridCol w:w="687"/>
        <w:gridCol w:w="732"/>
        <w:gridCol w:w="732"/>
        <w:gridCol w:w="732"/>
        <w:gridCol w:w="732"/>
        <w:gridCol w:w="869"/>
      </w:tblGrid>
      <w:tr w:rsidR="00707647" w:rsidRPr="00707647" w14:paraId="6BA57C16" w14:textId="77777777" w:rsidTr="004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154607C9"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Grounds and Areas (Accepted Complaints)</w:t>
            </w:r>
          </w:p>
        </w:tc>
        <w:tc>
          <w:tcPr>
            <w:tcW w:w="1953" w:type="pct"/>
            <w:gridSpan w:val="5"/>
          </w:tcPr>
          <w:p w14:paraId="3AA55B19"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Education/Training</w:t>
            </w:r>
          </w:p>
        </w:tc>
        <w:tc>
          <w:tcPr>
            <w:tcW w:w="2107" w:type="pct"/>
            <w:gridSpan w:val="5"/>
          </w:tcPr>
          <w:p w14:paraId="74A4A6F2" w14:textId="77777777" w:rsidR="00707647" w:rsidRPr="00707647" w:rsidRDefault="00707647" w:rsidP="00707647">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Total Grounds</w:t>
            </w:r>
          </w:p>
        </w:tc>
      </w:tr>
      <w:tr w:rsidR="004A2F3F" w:rsidRPr="00707647" w14:paraId="43785E3D"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469640AB" w14:textId="77777777" w:rsidR="00707647" w:rsidRPr="00707647" w:rsidRDefault="00707647" w:rsidP="00707647">
            <w:pPr>
              <w:spacing w:line="240" w:lineRule="auto"/>
              <w:jc w:val="left"/>
              <w:rPr>
                <w:rFonts w:ascii="Calibri" w:eastAsia="Calibri" w:hAnsi="Calibri" w:cs="Calibri"/>
                <w:sz w:val="18"/>
                <w:szCs w:val="18"/>
              </w:rPr>
            </w:pPr>
          </w:p>
        </w:tc>
        <w:tc>
          <w:tcPr>
            <w:tcW w:w="393" w:type="pct"/>
          </w:tcPr>
          <w:p w14:paraId="0D3BB08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393" w:type="pct"/>
          </w:tcPr>
          <w:p w14:paraId="45EFB456"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393" w:type="pct"/>
          </w:tcPr>
          <w:p w14:paraId="17E60EC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393" w:type="pct"/>
          </w:tcPr>
          <w:p w14:paraId="6FD293DB"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380" w:type="pct"/>
          </w:tcPr>
          <w:p w14:paraId="7C7F1A0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c>
          <w:tcPr>
            <w:tcW w:w="406" w:type="pct"/>
          </w:tcPr>
          <w:p w14:paraId="3316D79D"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15/16</w:t>
            </w:r>
          </w:p>
        </w:tc>
        <w:tc>
          <w:tcPr>
            <w:tcW w:w="406" w:type="pct"/>
          </w:tcPr>
          <w:p w14:paraId="0E5A5DC2"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16/17</w:t>
            </w:r>
          </w:p>
        </w:tc>
        <w:tc>
          <w:tcPr>
            <w:tcW w:w="406" w:type="pct"/>
          </w:tcPr>
          <w:p w14:paraId="3BCB8609"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17/18</w:t>
            </w:r>
          </w:p>
        </w:tc>
        <w:tc>
          <w:tcPr>
            <w:tcW w:w="406" w:type="pct"/>
          </w:tcPr>
          <w:p w14:paraId="09E1E7B5"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18/19</w:t>
            </w:r>
          </w:p>
        </w:tc>
        <w:tc>
          <w:tcPr>
            <w:tcW w:w="483" w:type="pct"/>
          </w:tcPr>
          <w:p w14:paraId="3A82B577" w14:textId="77777777" w:rsidR="00707647" w:rsidRPr="00707647" w:rsidRDefault="00707647" w:rsidP="00707647">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19/20</w:t>
            </w:r>
          </w:p>
        </w:tc>
      </w:tr>
      <w:tr w:rsidR="00707647" w:rsidRPr="00707647" w14:paraId="02A3F8CF"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7BC412FD"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Age</w:t>
            </w:r>
          </w:p>
        </w:tc>
        <w:tc>
          <w:tcPr>
            <w:tcW w:w="393" w:type="pct"/>
          </w:tcPr>
          <w:p w14:paraId="2C19630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4F8EBC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C79B17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239923D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4500457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3675008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14</w:t>
            </w:r>
          </w:p>
        </w:tc>
        <w:tc>
          <w:tcPr>
            <w:tcW w:w="406" w:type="pct"/>
          </w:tcPr>
          <w:p w14:paraId="41A30EC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10</w:t>
            </w:r>
          </w:p>
        </w:tc>
        <w:tc>
          <w:tcPr>
            <w:tcW w:w="406" w:type="pct"/>
          </w:tcPr>
          <w:p w14:paraId="277A647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13</w:t>
            </w:r>
          </w:p>
        </w:tc>
        <w:tc>
          <w:tcPr>
            <w:tcW w:w="406" w:type="pct"/>
          </w:tcPr>
          <w:p w14:paraId="1D6D45A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83" w:type="pct"/>
          </w:tcPr>
          <w:p w14:paraId="0417083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16</w:t>
            </w:r>
          </w:p>
        </w:tc>
      </w:tr>
      <w:tr w:rsidR="004A2F3F" w:rsidRPr="00707647" w14:paraId="041238BB"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678CDF35"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Association with a Child</w:t>
            </w:r>
          </w:p>
        </w:tc>
        <w:tc>
          <w:tcPr>
            <w:tcW w:w="393" w:type="pct"/>
          </w:tcPr>
          <w:p w14:paraId="225BF56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CE3737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CD2B69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AB478F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3891134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309CDD6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6" w:type="pct"/>
          </w:tcPr>
          <w:p w14:paraId="0CE5F5F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6D198D6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085344C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83" w:type="pct"/>
          </w:tcPr>
          <w:p w14:paraId="7D821FF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1</w:t>
            </w:r>
          </w:p>
        </w:tc>
      </w:tr>
      <w:tr w:rsidR="00707647" w:rsidRPr="00707647" w14:paraId="5E73E3A4"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4A170F50"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Caring Responsibilities</w:t>
            </w:r>
          </w:p>
        </w:tc>
        <w:tc>
          <w:tcPr>
            <w:tcW w:w="393" w:type="pct"/>
          </w:tcPr>
          <w:p w14:paraId="71B33E6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046F286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76CD50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53615F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80" w:type="pct"/>
          </w:tcPr>
          <w:p w14:paraId="66F547B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6" w:type="pct"/>
          </w:tcPr>
          <w:p w14:paraId="6ACD576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10</w:t>
            </w:r>
          </w:p>
        </w:tc>
        <w:tc>
          <w:tcPr>
            <w:tcW w:w="406" w:type="pct"/>
          </w:tcPr>
          <w:p w14:paraId="629DEF8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06" w:type="pct"/>
          </w:tcPr>
          <w:p w14:paraId="5FFB701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w:t>
            </w:r>
          </w:p>
        </w:tc>
        <w:tc>
          <w:tcPr>
            <w:tcW w:w="406" w:type="pct"/>
          </w:tcPr>
          <w:p w14:paraId="4C086FA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83" w:type="pct"/>
          </w:tcPr>
          <w:p w14:paraId="7AB0748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3</w:t>
            </w:r>
          </w:p>
        </w:tc>
      </w:tr>
      <w:tr w:rsidR="004A2F3F" w:rsidRPr="00707647" w14:paraId="15A6394C"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EF10131"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Disability</w:t>
            </w:r>
          </w:p>
        </w:tc>
        <w:tc>
          <w:tcPr>
            <w:tcW w:w="393" w:type="pct"/>
          </w:tcPr>
          <w:p w14:paraId="1EC77CE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393" w:type="pct"/>
          </w:tcPr>
          <w:p w14:paraId="660EB9E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13</w:t>
            </w:r>
          </w:p>
        </w:tc>
        <w:tc>
          <w:tcPr>
            <w:tcW w:w="393" w:type="pct"/>
          </w:tcPr>
          <w:p w14:paraId="5DFE978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393" w:type="pct"/>
          </w:tcPr>
          <w:p w14:paraId="0B08E4C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380" w:type="pct"/>
          </w:tcPr>
          <w:p w14:paraId="6F3C5C2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w:t>
            </w:r>
          </w:p>
        </w:tc>
        <w:tc>
          <w:tcPr>
            <w:tcW w:w="406" w:type="pct"/>
          </w:tcPr>
          <w:p w14:paraId="79A7820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65</w:t>
            </w:r>
          </w:p>
        </w:tc>
        <w:tc>
          <w:tcPr>
            <w:tcW w:w="406" w:type="pct"/>
          </w:tcPr>
          <w:p w14:paraId="2A3351B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85</w:t>
            </w:r>
          </w:p>
        </w:tc>
        <w:tc>
          <w:tcPr>
            <w:tcW w:w="406" w:type="pct"/>
          </w:tcPr>
          <w:p w14:paraId="0DD3460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52</w:t>
            </w:r>
          </w:p>
        </w:tc>
        <w:tc>
          <w:tcPr>
            <w:tcW w:w="406" w:type="pct"/>
          </w:tcPr>
          <w:p w14:paraId="7D32653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31</w:t>
            </w:r>
          </w:p>
        </w:tc>
        <w:tc>
          <w:tcPr>
            <w:tcW w:w="483" w:type="pct"/>
          </w:tcPr>
          <w:p w14:paraId="1162C82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50</w:t>
            </w:r>
          </w:p>
        </w:tc>
      </w:tr>
      <w:tr w:rsidR="00707647" w:rsidRPr="00707647" w14:paraId="6FE3385C"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4F0CF02"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Gender Identity</w:t>
            </w:r>
          </w:p>
        </w:tc>
        <w:tc>
          <w:tcPr>
            <w:tcW w:w="393" w:type="pct"/>
          </w:tcPr>
          <w:p w14:paraId="4542549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CB529E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D149FE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B48960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3AB13EE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06" w:type="pct"/>
          </w:tcPr>
          <w:p w14:paraId="3CC5DC2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6" w:type="pct"/>
          </w:tcPr>
          <w:p w14:paraId="0D9BE0F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6" w:type="pct"/>
          </w:tcPr>
          <w:p w14:paraId="301350C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700EE0B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83" w:type="pct"/>
          </w:tcPr>
          <w:p w14:paraId="05CEF6E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11</w:t>
            </w:r>
          </w:p>
        </w:tc>
      </w:tr>
      <w:tr w:rsidR="004A2F3F" w:rsidRPr="00707647" w14:paraId="0321A2BB"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7AF61AF4"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Identity of Spouse or Partner</w:t>
            </w:r>
          </w:p>
        </w:tc>
        <w:tc>
          <w:tcPr>
            <w:tcW w:w="393" w:type="pct"/>
          </w:tcPr>
          <w:p w14:paraId="4E74F47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7D3030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528B55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5C14CE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80" w:type="pct"/>
          </w:tcPr>
          <w:p w14:paraId="53B1123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6" w:type="pct"/>
          </w:tcPr>
          <w:p w14:paraId="4B1493F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6F7CFEE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6" w:type="pct"/>
          </w:tcPr>
          <w:p w14:paraId="294B1EF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41F07F3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83" w:type="pct"/>
          </w:tcPr>
          <w:p w14:paraId="424C45E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8</w:t>
            </w:r>
          </w:p>
        </w:tc>
      </w:tr>
      <w:tr w:rsidR="00707647" w:rsidRPr="00707647" w14:paraId="452907A6"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3C6C992E"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Marital Status</w:t>
            </w:r>
          </w:p>
        </w:tc>
        <w:tc>
          <w:tcPr>
            <w:tcW w:w="393" w:type="pct"/>
          </w:tcPr>
          <w:p w14:paraId="2D3D4AD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236DBFE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467BC9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AB9AA4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1FC5D74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03DFCFA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w:t>
            </w:r>
          </w:p>
        </w:tc>
        <w:tc>
          <w:tcPr>
            <w:tcW w:w="406" w:type="pct"/>
          </w:tcPr>
          <w:p w14:paraId="3C2EEB6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6" w:type="pct"/>
          </w:tcPr>
          <w:p w14:paraId="6F089F4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38D486F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83" w:type="pct"/>
          </w:tcPr>
          <w:p w14:paraId="4C49C57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1</w:t>
            </w:r>
          </w:p>
        </w:tc>
      </w:tr>
      <w:tr w:rsidR="004A2F3F" w:rsidRPr="00707647" w14:paraId="79343C89"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2174598"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Pregnancy</w:t>
            </w:r>
          </w:p>
        </w:tc>
        <w:tc>
          <w:tcPr>
            <w:tcW w:w="393" w:type="pct"/>
          </w:tcPr>
          <w:p w14:paraId="61D5AD5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D67A34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BEF5E8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90AB11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0A39B5C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62FF39A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7453BBD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6" w:type="pct"/>
          </w:tcPr>
          <w:p w14:paraId="4B5B2BA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406" w:type="pct"/>
          </w:tcPr>
          <w:p w14:paraId="03A7B21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83" w:type="pct"/>
          </w:tcPr>
          <w:p w14:paraId="5368DEB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3</w:t>
            </w:r>
          </w:p>
        </w:tc>
      </w:tr>
      <w:tr w:rsidR="00707647" w:rsidRPr="00707647" w14:paraId="55DADFA4"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640346D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Race</w:t>
            </w:r>
          </w:p>
        </w:tc>
        <w:tc>
          <w:tcPr>
            <w:tcW w:w="393" w:type="pct"/>
          </w:tcPr>
          <w:p w14:paraId="6CC23FC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7314ED8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04E8942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6987923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80" w:type="pct"/>
          </w:tcPr>
          <w:p w14:paraId="1101858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06" w:type="pct"/>
          </w:tcPr>
          <w:p w14:paraId="026D3AD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19</w:t>
            </w:r>
          </w:p>
        </w:tc>
        <w:tc>
          <w:tcPr>
            <w:tcW w:w="406" w:type="pct"/>
          </w:tcPr>
          <w:p w14:paraId="3376B13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39</w:t>
            </w:r>
          </w:p>
        </w:tc>
        <w:tc>
          <w:tcPr>
            <w:tcW w:w="406" w:type="pct"/>
          </w:tcPr>
          <w:p w14:paraId="6B79F29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10</w:t>
            </w:r>
          </w:p>
        </w:tc>
        <w:tc>
          <w:tcPr>
            <w:tcW w:w="406" w:type="pct"/>
          </w:tcPr>
          <w:p w14:paraId="405C404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483" w:type="pct"/>
          </w:tcPr>
          <w:p w14:paraId="2E1AD14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24</w:t>
            </w:r>
          </w:p>
        </w:tc>
      </w:tr>
      <w:tr w:rsidR="004A2F3F" w:rsidRPr="00707647" w14:paraId="2CC897D2"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8C26A6C"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w:t>
            </w:r>
          </w:p>
        </w:tc>
        <w:tc>
          <w:tcPr>
            <w:tcW w:w="393" w:type="pct"/>
          </w:tcPr>
          <w:p w14:paraId="657994E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451B8A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4E24F57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AE9D58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80" w:type="pct"/>
          </w:tcPr>
          <w:p w14:paraId="77B1B38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406" w:type="pct"/>
          </w:tcPr>
          <w:p w14:paraId="7741E67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w:t>
            </w:r>
          </w:p>
        </w:tc>
        <w:tc>
          <w:tcPr>
            <w:tcW w:w="406" w:type="pct"/>
          </w:tcPr>
          <w:p w14:paraId="3634212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23</w:t>
            </w:r>
          </w:p>
        </w:tc>
        <w:tc>
          <w:tcPr>
            <w:tcW w:w="406" w:type="pct"/>
          </w:tcPr>
          <w:p w14:paraId="08E8A39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w:t>
            </w:r>
          </w:p>
        </w:tc>
        <w:tc>
          <w:tcPr>
            <w:tcW w:w="406" w:type="pct"/>
          </w:tcPr>
          <w:p w14:paraId="5FD9C50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14</w:t>
            </w:r>
          </w:p>
        </w:tc>
        <w:tc>
          <w:tcPr>
            <w:tcW w:w="483" w:type="pct"/>
          </w:tcPr>
          <w:p w14:paraId="4069901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26</w:t>
            </w:r>
          </w:p>
        </w:tc>
      </w:tr>
      <w:tr w:rsidR="00707647" w:rsidRPr="00707647" w14:paraId="74C32E0B"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6751D3F"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Harassment</w:t>
            </w:r>
          </w:p>
        </w:tc>
        <w:tc>
          <w:tcPr>
            <w:tcW w:w="393" w:type="pct"/>
          </w:tcPr>
          <w:p w14:paraId="75EFB81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0875A7F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24B97A5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A96F34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0BFFFA4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w:t>
            </w:r>
          </w:p>
        </w:tc>
        <w:tc>
          <w:tcPr>
            <w:tcW w:w="406" w:type="pct"/>
          </w:tcPr>
          <w:p w14:paraId="76316FF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22</w:t>
            </w:r>
          </w:p>
        </w:tc>
        <w:tc>
          <w:tcPr>
            <w:tcW w:w="406" w:type="pct"/>
          </w:tcPr>
          <w:p w14:paraId="61A293A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36</w:t>
            </w:r>
          </w:p>
        </w:tc>
        <w:tc>
          <w:tcPr>
            <w:tcW w:w="406" w:type="pct"/>
          </w:tcPr>
          <w:p w14:paraId="35075DF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28</w:t>
            </w:r>
          </w:p>
        </w:tc>
        <w:tc>
          <w:tcPr>
            <w:tcW w:w="406" w:type="pct"/>
          </w:tcPr>
          <w:p w14:paraId="76AD711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16</w:t>
            </w:r>
          </w:p>
        </w:tc>
        <w:tc>
          <w:tcPr>
            <w:tcW w:w="483" w:type="pct"/>
          </w:tcPr>
          <w:p w14:paraId="76D8C32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46</w:t>
            </w:r>
          </w:p>
        </w:tc>
      </w:tr>
      <w:tr w:rsidR="004A2F3F" w:rsidRPr="00707647" w14:paraId="3078EE2C"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7ECA4079"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Sexual Orientation</w:t>
            </w:r>
          </w:p>
        </w:tc>
        <w:tc>
          <w:tcPr>
            <w:tcW w:w="393" w:type="pct"/>
          </w:tcPr>
          <w:p w14:paraId="3018522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30136C5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42F3F5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39D8CE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5E33387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6E0ABA3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06" w:type="pct"/>
          </w:tcPr>
          <w:p w14:paraId="2C96F9F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406" w:type="pct"/>
          </w:tcPr>
          <w:p w14:paraId="370164A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4</w:t>
            </w:r>
          </w:p>
        </w:tc>
        <w:tc>
          <w:tcPr>
            <w:tcW w:w="406" w:type="pct"/>
          </w:tcPr>
          <w:p w14:paraId="4B7F63A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83" w:type="pct"/>
          </w:tcPr>
          <w:p w14:paraId="711E3F8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6</w:t>
            </w:r>
          </w:p>
        </w:tc>
      </w:tr>
      <w:tr w:rsidR="00707647" w:rsidRPr="00707647" w14:paraId="5D15648A" w14:textId="77777777" w:rsidTr="004A2F3F">
        <w:tc>
          <w:tcPr>
            <w:cnfStyle w:val="001000000000" w:firstRow="0" w:lastRow="0" w:firstColumn="1" w:lastColumn="0" w:oddVBand="0" w:evenVBand="0" w:oddHBand="0" w:evenHBand="0" w:firstRowFirstColumn="0" w:firstRowLastColumn="0" w:lastRowFirstColumn="0" w:lastRowLastColumn="0"/>
            <w:tcW w:w="941" w:type="pct"/>
          </w:tcPr>
          <w:p w14:paraId="2A55E1D5"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Victimisation</w:t>
            </w:r>
          </w:p>
        </w:tc>
        <w:tc>
          <w:tcPr>
            <w:tcW w:w="393" w:type="pct"/>
          </w:tcPr>
          <w:p w14:paraId="3BC565A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1EDA414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93" w:type="pct"/>
          </w:tcPr>
          <w:p w14:paraId="36078A8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5A59297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w:t>
            </w:r>
          </w:p>
        </w:tc>
        <w:tc>
          <w:tcPr>
            <w:tcW w:w="380" w:type="pct"/>
          </w:tcPr>
          <w:p w14:paraId="29979ED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6</w:t>
            </w:r>
          </w:p>
        </w:tc>
        <w:tc>
          <w:tcPr>
            <w:tcW w:w="406" w:type="pct"/>
          </w:tcPr>
          <w:p w14:paraId="38B50F7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20</w:t>
            </w:r>
          </w:p>
        </w:tc>
        <w:tc>
          <w:tcPr>
            <w:tcW w:w="406" w:type="pct"/>
          </w:tcPr>
          <w:p w14:paraId="152044D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35</w:t>
            </w:r>
          </w:p>
        </w:tc>
        <w:tc>
          <w:tcPr>
            <w:tcW w:w="406" w:type="pct"/>
          </w:tcPr>
          <w:p w14:paraId="11FEC84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12</w:t>
            </w:r>
          </w:p>
        </w:tc>
        <w:tc>
          <w:tcPr>
            <w:tcW w:w="406" w:type="pct"/>
          </w:tcPr>
          <w:p w14:paraId="7656E8A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12</w:t>
            </w:r>
          </w:p>
        </w:tc>
        <w:tc>
          <w:tcPr>
            <w:tcW w:w="483" w:type="pct"/>
          </w:tcPr>
          <w:p w14:paraId="7F28D8E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33</w:t>
            </w:r>
          </w:p>
        </w:tc>
      </w:tr>
      <w:tr w:rsidR="004A2F3F" w:rsidRPr="00707647" w14:paraId="4A490CBB"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8BEE783"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Whistle-blower</w:t>
            </w:r>
            <w:r w:rsidRPr="00707647">
              <w:rPr>
                <w:rFonts w:ascii="Calibri" w:eastAsia="Calibri" w:hAnsi="Calibri" w:cs="Calibri"/>
                <w:sz w:val="18"/>
                <w:szCs w:val="18"/>
                <w:vertAlign w:val="superscript"/>
              </w:rPr>
              <w:t>1</w:t>
            </w:r>
          </w:p>
        </w:tc>
        <w:tc>
          <w:tcPr>
            <w:tcW w:w="393" w:type="pct"/>
          </w:tcPr>
          <w:p w14:paraId="6EC45D3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7E38CB8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w:t>
            </w:r>
          </w:p>
        </w:tc>
        <w:tc>
          <w:tcPr>
            <w:tcW w:w="393" w:type="pct"/>
          </w:tcPr>
          <w:p w14:paraId="63E54EC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93" w:type="pct"/>
          </w:tcPr>
          <w:p w14:paraId="6F0B82C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380" w:type="pct"/>
          </w:tcPr>
          <w:p w14:paraId="27A3FFE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w:t>
            </w:r>
          </w:p>
        </w:tc>
        <w:tc>
          <w:tcPr>
            <w:tcW w:w="406" w:type="pct"/>
          </w:tcPr>
          <w:p w14:paraId="599C259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5</w:t>
            </w:r>
          </w:p>
        </w:tc>
        <w:tc>
          <w:tcPr>
            <w:tcW w:w="406" w:type="pct"/>
          </w:tcPr>
          <w:p w14:paraId="565AFD4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406" w:type="pct"/>
          </w:tcPr>
          <w:p w14:paraId="7BB45EF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8</w:t>
            </w:r>
          </w:p>
        </w:tc>
        <w:tc>
          <w:tcPr>
            <w:tcW w:w="406" w:type="pct"/>
          </w:tcPr>
          <w:p w14:paraId="51AB39F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9</w:t>
            </w:r>
          </w:p>
        </w:tc>
        <w:tc>
          <w:tcPr>
            <w:tcW w:w="483" w:type="pct"/>
          </w:tcPr>
          <w:p w14:paraId="30DA85B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18"/>
                <w:szCs w:val="18"/>
              </w:rPr>
            </w:pPr>
            <w:r w:rsidRPr="00707647">
              <w:rPr>
                <w:rFonts w:ascii="Calibri" w:eastAsia="Calibri" w:hAnsi="Calibri" w:cs="Calibri"/>
                <w:color w:val="000000"/>
                <w:sz w:val="18"/>
                <w:szCs w:val="18"/>
              </w:rPr>
              <w:t>5</w:t>
            </w:r>
          </w:p>
        </w:tc>
      </w:tr>
      <w:tr w:rsidR="00707647" w:rsidRPr="00707647" w14:paraId="1FBC42DE" w14:textId="77777777" w:rsidTr="004A2F3F">
        <w:trPr>
          <w:trHeight w:val="375"/>
        </w:trPr>
        <w:tc>
          <w:tcPr>
            <w:cnfStyle w:val="001000000000" w:firstRow="0" w:lastRow="0" w:firstColumn="1" w:lastColumn="0" w:oddVBand="0" w:evenVBand="0" w:oddHBand="0" w:evenHBand="0" w:firstRowFirstColumn="0" w:firstRowLastColumn="0" w:lastRowFirstColumn="0" w:lastRowLastColumn="0"/>
            <w:tcW w:w="941" w:type="pct"/>
          </w:tcPr>
          <w:p w14:paraId="6F7A4BCE" w14:textId="77777777" w:rsidR="00707647" w:rsidRPr="00707647" w:rsidRDefault="00707647" w:rsidP="00707647">
            <w:pPr>
              <w:spacing w:line="240" w:lineRule="auto"/>
              <w:jc w:val="left"/>
              <w:rPr>
                <w:rFonts w:ascii="Calibri" w:eastAsia="Calibri" w:hAnsi="Calibri" w:cs="Calibri"/>
                <w:sz w:val="18"/>
                <w:szCs w:val="18"/>
              </w:rPr>
            </w:pPr>
            <w:r w:rsidRPr="00707647">
              <w:rPr>
                <w:rFonts w:ascii="Calibri" w:eastAsia="Calibri" w:hAnsi="Calibri" w:cs="Calibri"/>
                <w:sz w:val="18"/>
                <w:szCs w:val="18"/>
              </w:rPr>
              <w:t>Total</w:t>
            </w:r>
          </w:p>
        </w:tc>
        <w:tc>
          <w:tcPr>
            <w:tcW w:w="393" w:type="pct"/>
          </w:tcPr>
          <w:p w14:paraId="41BB10E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40852DF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w:t>
            </w:r>
          </w:p>
        </w:tc>
        <w:tc>
          <w:tcPr>
            <w:tcW w:w="393" w:type="pct"/>
          </w:tcPr>
          <w:p w14:paraId="504021D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7</w:t>
            </w:r>
          </w:p>
        </w:tc>
        <w:tc>
          <w:tcPr>
            <w:tcW w:w="393" w:type="pct"/>
          </w:tcPr>
          <w:p w14:paraId="475FCE5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w:t>
            </w:r>
          </w:p>
        </w:tc>
        <w:tc>
          <w:tcPr>
            <w:tcW w:w="380" w:type="pct"/>
          </w:tcPr>
          <w:p w14:paraId="417AA14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36</w:t>
            </w:r>
          </w:p>
        </w:tc>
        <w:tc>
          <w:tcPr>
            <w:tcW w:w="406" w:type="pct"/>
          </w:tcPr>
          <w:p w14:paraId="188A5FA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189</w:t>
            </w:r>
          </w:p>
        </w:tc>
        <w:tc>
          <w:tcPr>
            <w:tcW w:w="406" w:type="pct"/>
          </w:tcPr>
          <w:p w14:paraId="0F83BC3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250</w:t>
            </w:r>
          </w:p>
        </w:tc>
        <w:tc>
          <w:tcPr>
            <w:tcW w:w="406" w:type="pct"/>
          </w:tcPr>
          <w:p w14:paraId="4BD784A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159</w:t>
            </w:r>
          </w:p>
        </w:tc>
        <w:tc>
          <w:tcPr>
            <w:tcW w:w="406" w:type="pct"/>
          </w:tcPr>
          <w:p w14:paraId="260A021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111</w:t>
            </w:r>
          </w:p>
        </w:tc>
        <w:tc>
          <w:tcPr>
            <w:tcW w:w="483" w:type="pct"/>
          </w:tcPr>
          <w:p w14:paraId="68FF285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707647">
              <w:rPr>
                <w:rFonts w:ascii="Calibri" w:eastAsia="Calibri" w:hAnsi="Calibri" w:cs="Calibri"/>
                <w:sz w:val="18"/>
                <w:szCs w:val="18"/>
              </w:rPr>
              <w:t>233</w:t>
            </w:r>
          </w:p>
        </w:tc>
      </w:tr>
    </w:tbl>
    <w:p w14:paraId="145DF247" w14:textId="557077F9"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 xml:space="preserve">1. Refers to complaints of victimisation under the Whistle-blowers Protection Act 1993 (SA), </w:t>
      </w:r>
      <w:r w:rsidRPr="005C1330">
        <w:rPr>
          <w:rFonts w:ascii="Calibri" w:eastAsia="Calibri" w:hAnsi="Calibri" w:cs="Times New Roman"/>
          <w:sz w:val="16"/>
          <w:szCs w:val="16"/>
        </w:rPr>
        <w:t>the Public Interest Disclosure Act</w:t>
      </w:r>
      <w:r w:rsidR="005C1330" w:rsidRPr="005C1330">
        <w:rPr>
          <w:rFonts w:ascii="Calibri" w:eastAsia="Calibri" w:hAnsi="Calibri" w:cs="Times New Roman"/>
          <w:sz w:val="16"/>
          <w:szCs w:val="16"/>
        </w:rPr>
        <w:t xml:space="preserve"> 2018 (SA)</w:t>
      </w:r>
      <w:r w:rsidRPr="005C1330">
        <w:rPr>
          <w:rFonts w:ascii="Calibri" w:eastAsia="Calibri" w:hAnsi="Calibri" w:cs="Times New Roman"/>
          <w:sz w:val="16"/>
          <w:szCs w:val="16"/>
        </w:rPr>
        <w:t xml:space="preserve"> or the Independent Commissioner for Corruption Act </w:t>
      </w:r>
      <w:r w:rsidR="005C1330" w:rsidRPr="005C1330">
        <w:rPr>
          <w:rFonts w:ascii="Calibri" w:eastAsia="Calibri" w:hAnsi="Calibri" w:cs="Times New Roman"/>
          <w:sz w:val="16"/>
          <w:szCs w:val="16"/>
        </w:rPr>
        <w:t>2012 (SA).</w:t>
      </w:r>
    </w:p>
    <w:p w14:paraId="73244709" w14:textId="5E96E85A"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Note: - In a column means zero</w:t>
      </w:r>
      <w:r w:rsidR="00FB0C20">
        <w:rPr>
          <w:rFonts w:ascii="Calibri" w:eastAsia="Calibri" w:hAnsi="Calibri" w:cs="Times New Roman"/>
          <w:sz w:val="16"/>
          <w:szCs w:val="16"/>
        </w:rPr>
        <w:t>.</w:t>
      </w:r>
      <w:r w:rsidRPr="00707647">
        <w:rPr>
          <w:rFonts w:ascii="Calibri" w:eastAsia="Calibri" w:hAnsi="Calibri" w:cs="Times New Roman"/>
          <w:sz w:val="16"/>
          <w:szCs w:val="16"/>
        </w:rPr>
        <w:t xml:space="preserve"> </w:t>
      </w:r>
    </w:p>
    <w:p w14:paraId="51C61BC8" w14:textId="36617874"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Note: There may be more than one ground per complaint</w:t>
      </w:r>
      <w:r w:rsidR="00FB0C20">
        <w:rPr>
          <w:rFonts w:ascii="Calibri" w:eastAsia="Calibri" w:hAnsi="Calibri" w:cs="Times New Roman"/>
          <w:sz w:val="16"/>
          <w:szCs w:val="16"/>
        </w:rPr>
        <w:t xml:space="preserve">. </w:t>
      </w:r>
    </w:p>
    <w:p w14:paraId="382496B5" w14:textId="77777777"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 xml:space="preserve">Note: Data in Table A11 will vary slightly from year to year due to database corrections and changes during the period a complaint is open. </w:t>
      </w:r>
    </w:p>
    <w:p w14:paraId="6EB6696E" w14:textId="09DC7DBF" w:rsidR="00707647" w:rsidRDefault="00707647" w:rsidP="009016FB">
      <w:pPr>
        <w:rPr>
          <w:highlight w:val="yellow"/>
        </w:rPr>
      </w:pPr>
    </w:p>
    <w:p w14:paraId="6AD0C84C" w14:textId="77777777" w:rsidR="009016FB" w:rsidRPr="00707647" w:rsidRDefault="009016FB" w:rsidP="009016FB">
      <w:pPr>
        <w:rPr>
          <w:highlight w:val="yellow"/>
        </w:rPr>
      </w:pPr>
    </w:p>
    <w:p w14:paraId="41CF7DF5" w14:textId="57C7635E" w:rsidR="00707647" w:rsidRPr="00707647" w:rsidRDefault="00D9492B" w:rsidP="002D04C4">
      <w:pPr>
        <w:pStyle w:val="Heading3"/>
      </w:pPr>
      <w:bookmarkStart w:id="82" w:name="_Toc49884496"/>
      <w:bookmarkStart w:id="83" w:name="_Toc50130812"/>
      <w:r>
        <w:t>8.2.3</w:t>
      </w:r>
      <w:r w:rsidR="002D04C4">
        <w:t>.</w:t>
      </w:r>
      <w:r>
        <w:t xml:space="preserve"> </w:t>
      </w:r>
      <w:r w:rsidR="00707647" w:rsidRPr="00707647">
        <w:t>Outcomes of Accepted Complaints</w:t>
      </w:r>
      <w:bookmarkEnd w:id="82"/>
      <w:bookmarkEnd w:id="83"/>
    </w:p>
    <w:p w14:paraId="501FFB1E" w14:textId="77777777" w:rsidR="00707647" w:rsidRPr="00707647" w:rsidRDefault="00707647" w:rsidP="009016FB"/>
    <w:p w14:paraId="75F182F0" w14:textId="72B022BC" w:rsidR="00707647" w:rsidRPr="00707647" w:rsidRDefault="00707647" w:rsidP="009016FB">
      <w:r w:rsidRPr="00707647">
        <w:t>Of the 114 accepted c</w:t>
      </w:r>
      <w:r w:rsidR="00D9492B">
        <w:t>omplaints finalised in the 2019-</w:t>
      </w:r>
      <w:r w:rsidRPr="00707647">
        <w:t xml:space="preserve">20 financial year, 70 conciliations were undertaken. Of these, 57 (81%) were successful. </w:t>
      </w:r>
    </w:p>
    <w:p w14:paraId="4D39379C" w14:textId="32AFD972" w:rsidR="00707647" w:rsidRPr="00707647" w:rsidRDefault="0099599A" w:rsidP="009016FB">
      <w:r>
        <w:t xml:space="preserve">As Table A11 shows, </w:t>
      </w:r>
      <w:r w:rsidR="00707647" w:rsidRPr="00707647">
        <w:t xml:space="preserve">50% of all accepted complaints </w:t>
      </w:r>
      <w:r>
        <w:t>(57</w:t>
      </w:r>
      <w:r w:rsidR="005F521C">
        <w:t xml:space="preserve">) </w:t>
      </w:r>
      <w:r w:rsidR="00707647" w:rsidRPr="00707647">
        <w:t>were resolved by conciliation</w:t>
      </w:r>
      <w:r w:rsidR="005F521C">
        <w:t>.</w:t>
      </w:r>
      <w:r>
        <w:t xml:space="preserve"> </w:t>
      </w:r>
      <w:r w:rsidR="00707647" w:rsidRPr="00707647">
        <w:t xml:space="preserve">26 </w:t>
      </w:r>
      <w:r w:rsidR="005F521C">
        <w:t xml:space="preserve">complaints </w:t>
      </w:r>
      <w:r w:rsidR="00D43001">
        <w:t>(23%) were referred to the T</w:t>
      </w:r>
      <w:r w:rsidR="00707647" w:rsidRPr="00707647">
        <w:t xml:space="preserve">ribunal (with 11 being referred post-conciliation and 15 being referred without attempting conciliation) and 31 </w:t>
      </w:r>
      <w:r w:rsidR="005F521C">
        <w:t xml:space="preserve">complaints </w:t>
      </w:r>
      <w:r w:rsidR="00707647" w:rsidRPr="00707647">
        <w:t xml:space="preserve">(27%) were declined by the Commissioner following further investigation or withdrawn by complainant (in two of the latter cases, conciliation was attempted). </w:t>
      </w:r>
    </w:p>
    <w:p w14:paraId="2717306B" w14:textId="77777777" w:rsidR="00707647" w:rsidRPr="00707647" w:rsidRDefault="00707647" w:rsidP="009016FB">
      <w:pPr>
        <w:rPr>
          <w:u w:val="single"/>
        </w:rPr>
      </w:pPr>
    </w:p>
    <w:p w14:paraId="1796607C" w14:textId="77777777" w:rsidR="009016FB" w:rsidRDefault="009016FB">
      <w:pPr>
        <w:spacing w:line="259" w:lineRule="auto"/>
        <w:jc w:val="left"/>
        <w:rPr>
          <w:rFonts w:ascii="Calibri" w:eastAsia="Calibri" w:hAnsi="Calibri" w:cs="Times New Roman"/>
          <w:sz w:val="20"/>
          <w:szCs w:val="20"/>
          <w:u w:val="single"/>
        </w:rPr>
      </w:pPr>
      <w:r>
        <w:rPr>
          <w:rFonts w:ascii="Calibri" w:eastAsia="Calibri" w:hAnsi="Calibri" w:cs="Times New Roman"/>
          <w:sz w:val="20"/>
          <w:szCs w:val="20"/>
          <w:u w:val="single"/>
        </w:rPr>
        <w:br w:type="page"/>
      </w:r>
    </w:p>
    <w:p w14:paraId="3FA93D0E" w14:textId="3EF6A7F6"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lastRenderedPageBreak/>
        <w:t>Table A11: Outcomes of finalised accepted complaints</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980"/>
        <w:gridCol w:w="980"/>
        <w:gridCol w:w="980"/>
        <w:gridCol w:w="980"/>
        <w:gridCol w:w="986"/>
      </w:tblGrid>
      <w:tr w:rsidR="00707647" w:rsidRPr="00707647" w14:paraId="17A7F76C" w14:textId="77777777" w:rsidTr="004A2F3F">
        <w:trPr>
          <w:cnfStyle w:val="100000000000" w:firstRow="1" w:lastRow="0"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4248" w:type="dxa"/>
            <w:hideMark/>
          </w:tcPr>
          <w:p w14:paraId="5A98272A" w14:textId="77777777" w:rsidR="00707647" w:rsidRPr="00707647" w:rsidRDefault="00707647" w:rsidP="00707647">
            <w:pPr>
              <w:spacing w:line="240" w:lineRule="auto"/>
              <w:jc w:val="left"/>
              <w:rPr>
                <w:rFonts w:eastAsia="Calibri" w:cs="Times New Roman"/>
                <w:sz w:val="22"/>
                <w:szCs w:val="20"/>
              </w:rPr>
            </w:pPr>
            <w:r w:rsidRPr="00707647">
              <w:rPr>
                <w:rFonts w:eastAsia="Calibri" w:cs="Times New Roman"/>
                <w:sz w:val="22"/>
                <w:szCs w:val="20"/>
              </w:rPr>
              <w:t>Outcomes of accepted complaints finalised in the year</w:t>
            </w:r>
          </w:p>
        </w:tc>
        <w:tc>
          <w:tcPr>
            <w:tcW w:w="762" w:type="dxa"/>
            <w:hideMark/>
          </w:tcPr>
          <w:p w14:paraId="1A235160"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2015/16</w:t>
            </w:r>
          </w:p>
        </w:tc>
        <w:tc>
          <w:tcPr>
            <w:tcW w:w="0" w:type="auto"/>
            <w:hideMark/>
          </w:tcPr>
          <w:p w14:paraId="57F57E8E"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2016/17</w:t>
            </w:r>
          </w:p>
        </w:tc>
        <w:tc>
          <w:tcPr>
            <w:tcW w:w="0" w:type="auto"/>
          </w:tcPr>
          <w:p w14:paraId="0004EDA6"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2017/18</w:t>
            </w:r>
          </w:p>
        </w:tc>
        <w:tc>
          <w:tcPr>
            <w:tcW w:w="0" w:type="auto"/>
          </w:tcPr>
          <w:p w14:paraId="581DA78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2018/19</w:t>
            </w:r>
          </w:p>
        </w:tc>
        <w:tc>
          <w:tcPr>
            <w:tcW w:w="986" w:type="dxa"/>
          </w:tcPr>
          <w:p w14:paraId="04B10F63"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2019/20</w:t>
            </w:r>
          </w:p>
        </w:tc>
      </w:tr>
      <w:tr w:rsidR="00707647" w:rsidRPr="00707647" w14:paraId="4E047FFA"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1CBB564"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Complaints resolved by conciliation</w:t>
            </w:r>
          </w:p>
        </w:tc>
        <w:tc>
          <w:tcPr>
            <w:tcW w:w="762" w:type="dxa"/>
          </w:tcPr>
          <w:p w14:paraId="1EFA77E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58</w:t>
            </w:r>
          </w:p>
        </w:tc>
        <w:tc>
          <w:tcPr>
            <w:tcW w:w="0" w:type="auto"/>
          </w:tcPr>
          <w:p w14:paraId="09D7743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71</w:t>
            </w:r>
          </w:p>
        </w:tc>
        <w:tc>
          <w:tcPr>
            <w:tcW w:w="0" w:type="auto"/>
          </w:tcPr>
          <w:p w14:paraId="2992803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66</w:t>
            </w:r>
          </w:p>
        </w:tc>
        <w:tc>
          <w:tcPr>
            <w:tcW w:w="0" w:type="auto"/>
          </w:tcPr>
          <w:p w14:paraId="744E22E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54</w:t>
            </w:r>
          </w:p>
        </w:tc>
        <w:tc>
          <w:tcPr>
            <w:tcW w:w="986" w:type="dxa"/>
          </w:tcPr>
          <w:p w14:paraId="749D34E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57</w:t>
            </w:r>
            <w:r w:rsidRPr="00707647">
              <w:rPr>
                <w:rFonts w:eastAsia="Calibri" w:cs="Times New Roman"/>
                <w:sz w:val="20"/>
                <w:szCs w:val="20"/>
                <w:vertAlign w:val="superscript"/>
              </w:rPr>
              <w:t>1</w:t>
            </w:r>
          </w:p>
        </w:tc>
      </w:tr>
      <w:tr w:rsidR="00707647" w:rsidRPr="00707647" w14:paraId="3A6AB294" w14:textId="77777777" w:rsidTr="004A2F3F">
        <w:tc>
          <w:tcPr>
            <w:cnfStyle w:val="001000000000" w:firstRow="0" w:lastRow="0" w:firstColumn="1" w:lastColumn="0" w:oddVBand="0" w:evenVBand="0" w:oddHBand="0" w:evenHBand="0" w:firstRowFirstColumn="0" w:firstRowLastColumn="0" w:lastRowFirstColumn="0" w:lastRowLastColumn="0"/>
            <w:tcW w:w="4248" w:type="dxa"/>
            <w:hideMark/>
          </w:tcPr>
          <w:p w14:paraId="1DAE7ADB"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Referred to Tribunal</w:t>
            </w:r>
          </w:p>
        </w:tc>
        <w:tc>
          <w:tcPr>
            <w:tcW w:w="762" w:type="dxa"/>
            <w:hideMark/>
          </w:tcPr>
          <w:p w14:paraId="49ABDFA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18</w:t>
            </w:r>
          </w:p>
        </w:tc>
        <w:tc>
          <w:tcPr>
            <w:tcW w:w="0" w:type="auto"/>
            <w:hideMark/>
          </w:tcPr>
          <w:p w14:paraId="61AFD71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13</w:t>
            </w:r>
          </w:p>
        </w:tc>
        <w:tc>
          <w:tcPr>
            <w:tcW w:w="0" w:type="auto"/>
          </w:tcPr>
          <w:p w14:paraId="31DA995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66</w:t>
            </w:r>
          </w:p>
        </w:tc>
        <w:tc>
          <w:tcPr>
            <w:tcW w:w="0" w:type="auto"/>
          </w:tcPr>
          <w:p w14:paraId="2A3A7E1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20</w:t>
            </w:r>
          </w:p>
        </w:tc>
        <w:tc>
          <w:tcPr>
            <w:tcW w:w="986" w:type="dxa"/>
          </w:tcPr>
          <w:p w14:paraId="21043B7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26</w:t>
            </w:r>
            <w:r w:rsidRPr="00707647">
              <w:rPr>
                <w:rFonts w:eastAsia="Calibri" w:cs="Times New Roman"/>
                <w:sz w:val="20"/>
                <w:szCs w:val="20"/>
                <w:vertAlign w:val="superscript"/>
              </w:rPr>
              <w:t>2</w:t>
            </w:r>
          </w:p>
        </w:tc>
      </w:tr>
      <w:tr w:rsidR="00707647" w:rsidRPr="00707647" w14:paraId="72490078" w14:textId="77777777" w:rsidTr="004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A51A9E4"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Declined by the Commissioner following further investigation or withdrawn by complainant</w:t>
            </w:r>
          </w:p>
        </w:tc>
        <w:tc>
          <w:tcPr>
            <w:tcW w:w="762" w:type="dxa"/>
          </w:tcPr>
          <w:p w14:paraId="19EF464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14</w:t>
            </w:r>
          </w:p>
        </w:tc>
        <w:tc>
          <w:tcPr>
            <w:tcW w:w="0" w:type="auto"/>
          </w:tcPr>
          <w:p w14:paraId="0B68D3D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15</w:t>
            </w:r>
          </w:p>
        </w:tc>
        <w:tc>
          <w:tcPr>
            <w:tcW w:w="0" w:type="auto"/>
          </w:tcPr>
          <w:p w14:paraId="4F9386B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30</w:t>
            </w:r>
          </w:p>
        </w:tc>
        <w:tc>
          <w:tcPr>
            <w:tcW w:w="0" w:type="auto"/>
          </w:tcPr>
          <w:p w14:paraId="69A5043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26</w:t>
            </w:r>
          </w:p>
        </w:tc>
        <w:tc>
          <w:tcPr>
            <w:tcW w:w="986" w:type="dxa"/>
          </w:tcPr>
          <w:p w14:paraId="7AA04A2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vertAlign w:val="superscript"/>
              </w:rPr>
            </w:pPr>
            <w:r w:rsidRPr="00707647">
              <w:rPr>
                <w:rFonts w:eastAsia="Calibri" w:cs="Times New Roman"/>
                <w:sz w:val="20"/>
                <w:szCs w:val="20"/>
              </w:rPr>
              <w:t>31</w:t>
            </w:r>
            <w:r w:rsidRPr="00707647">
              <w:rPr>
                <w:rFonts w:eastAsia="Calibri" w:cs="Times New Roman"/>
                <w:sz w:val="20"/>
                <w:szCs w:val="20"/>
                <w:vertAlign w:val="superscript"/>
              </w:rPr>
              <w:t>3</w:t>
            </w:r>
          </w:p>
        </w:tc>
      </w:tr>
      <w:tr w:rsidR="00707647" w:rsidRPr="00707647" w14:paraId="33458491" w14:textId="77777777" w:rsidTr="004A2F3F">
        <w:tc>
          <w:tcPr>
            <w:cnfStyle w:val="001000000000" w:firstRow="0" w:lastRow="0" w:firstColumn="1" w:lastColumn="0" w:oddVBand="0" w:evenVBand="0" w:oddHBand="0" w:evenHBand="0" w:firstRowFirstColumn="0" w:firstRowLastColumn="0" w:lastRowFirstColumn="0" w:lastRowLastColumn="0"/>
            <w:tcW w:w="4248" w:type="dxa"/>
            <w:hideMark/>
          </w:tcPr>
          <w:p w14:paraId="75A40130"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 xml:space="preserve">Total accepted complaints finalised in the year </w:t>
            </w:r>
          </w:p>
        </w:tc>
        <w:tc>
          <w:tcPr>
            <w:tcW w:w="762" w:type="dxa"/>
            <w:hideMark/>
          </w:tcPr>
          <w:p w14:paraId="2FCE898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90</w:t>
            </w:r>
          </w:p>
        </w:tc>
        <w:tc>
          <w:tcPr>
            <w:tcW w:w="0" w:type="auto"/>
            <w:hideMark/>
          </w:tcPr>
          <w:p w14:paraId="217F841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99</w:t>
            </w:r>
          </w:p>
        </w:tc>
        <w:tc>
          <w:tcPr>
            <w:tcW w:w="0" w:type="auto"/>
          </w:tcPr>
          <w:p w14:paraId="33FC5EF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162</w:t>
            </w:r>
          </w:p>
        </w:tc>
        <w:tc>
          <w:tcPr>
            <w:tcW w:w="0" w:type="auto"/>
          </w:tcPr>
          <w:p w14:paraId="73D340E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c>
          <w:tcPr>
            <w:tcW w:w="986" w:type="dxa"/>
          </w:tcPr>
          <w:p w14:paraId="0A6DD9B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114</w:t>
            </w:r>
          </w:p>
        </w:tc>
      </w:tr>
    </w:tbl>
    <w:p w14:paraId="0CFB6EAB" w14:textId="24375F9C"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 xml:space="preserve">1. There were 70 </w:t>
      </w:r>
      <w:r w:rsidR="00D43001">
        <w:rPr>
          <w:rFonts w:ascii="Calibri" w:eastAsia="Calibri" w:hAnsi="Calibri" w:cs="Times New Roman"/>
          <w:sz w:val="16"/>
          <w:szCs w:val="16"/>
        </w:rPr>
        <w:t>conciliations attempted in 2019-</w:t>
      </w:r>
      <w:r w:rsidRPr="00707647">
        <w:rPr>
          <w:rFonts w:ascii="Calibri" w:eastAsia="Calibri" w:hAnsi="Calibri" w:cs="Times New Roman"/>
          <w:sz w:val="16"/>
          <w:szCs w:val="16"/>
        </w:rPr>
        <w:t xml:space="preserve">20 and 57 of these were successful, representing an 81% success rate. </w:t>
      </w:r>
    </w:p>
    <w:p w14:paraId="24D14E3F" w14:textId="42E23BD1"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2. Eleven of th</w:t>
      </w:r>
      <w:r w:rsidR="00D43001">
        <w:rPr>
          <w:rFonts w:ascii="Calibri" w:eastAsia="Calibri" w:hAnsi="Calibri" w:cs="Times New Roman"/>
          <w:sz w:val="16"/>
          <w:szCs w:val="16"/>
        </w:rPr>
        <w:t>ese cases were referred to the T</w:t>
      </w:r>
      <w:r w:rsidRPr="00707647">
        <w:rPr>
          <w:rFonts w:ascii="Calibri" w:eastAsia="Calibri" w:hAnsi="Calibri" w:cs="Times New Roman"/>
          <w:sz w:val="16"/>
          <w:szCs w:val="16"/>
        </w:rPr>
        <w:t>ribunal after conciliation and 15 were referred without attempting conciliation</w:t>
      </w:r>
      <w:r w:rsidR="00DD3465">
        <w:rPr>
          <w:rFonts w:ascii="Calibri" w:eastAsia="Calibri" w:hAnsi="Calibri" w:cs="Times New Roman"/>
          <w:sz w:val="16"/>
          <w:szCs w:val="16"/>
        </w:rPr>
        <w:t>.</w:t>
      </w:r>
      <w:r w:rsidRPr="00707647">
        <w:rPr>
          <w:rFonts w:ascii="Calibri" w:eastAsia="Calibri" w:hAnsi="Calibri" w:cs="Times New Roman"/>
          <w:sz w:val="16"/>
          <w:szCs w:val="16"/>
        </w:rPr>
        <w:t xml:space="preserve"> </w:t>
      </w:r>
    </w:p>
    <w:p w14:paraId="0CB37C3D" w14:textId="52E266F1" w:rsidR="00707647" w:rsidRPr="00707647" w:rsidRDefault="00707647" w:rsidP="00707647">
      <w:pPr>
        <w:spacing w:after="0" w:line="240" w:lineRule="auto"/>
        <w:jc w:val="left"/>
        <w:rPr>
          <w:rFonts w:ascii="Calibri" w:eastAsia="Calibri" w:hAnsi="Calibri" w:cs="Times New Roman"/>
          <w:sz w:val="16"/>
          <w:szCs w:val="16"/>
        </w:rPr>
      </w:pPr>
      <w:r w:rsidRPr="00707647">
        <w:rPr>
          <w:rFonts w:ascii="Calibri" w:eastAsia="Calibri" w:hAnsi="Calibri" w:cs="Times New Roman"/>
          <w:sz w:val="16"/>
          <w:szCs w:val="16"/>
        </w:rPr>
        <w:t>2. Two of these cases were declined/withdrawn after conciliation</w:t>
      </w:r>
      <w:r w:rsidR="00DD3465">
        <w:rPr>
          <w:rFonts w:ascii="Calibri" w:eastAsia="Calibri" w:hAnsi="Calibri" w:cs="Times New Roman"/>
          <w:sz w:val="16"/>
          <w:szCs w:val="16"/>
        </w:rPr>
        <w:t>.</w:t>
      </w:r>
    </w:p>
    <w:p w14:paraId="5CB1F039" w14:textId="4BE7ADEE" w:rsidR="00707647" w:rsidRDefault="00707647" w:rsidP="009016FB"/>
    <w:p w14:paraId="1208683E" w14:textId="77777777" w:rsidR="009016FB" w:rsidRPr="00707647" w:rsidRDefault="009016FB" w:rsidP="009016FB"/>
    <w:p w14:paraId="3159A029" w14:textId="3A74A280" w:rsidR="00707647" w:rsidRPr="00707647" w:rsidRDefault="00D9492B" w:rsidP="002D04C4">
      <w:pPr>
        <w:pStyle w:val="Heading3"/>
      </w:pPr>
      <w:bookmarkStart w:id="84" w:name="_Toc49884497"/>
      <w:bookmarkStart w:id="85" w:name="_Toc50130813"/>
      <w:r>
        <w:t>8.2.4</w:t>
      </w:r>
      <w:r w:rsidR="002D04C4">
        <w:t>.</w:t>
      </w:r>
      <w:r>
        <w:t xml:space="preserve"> </w:t>
      </w:r>
      <w:r w:rsidR="00707647" w:rsidRPr="00707647">
        <w:t>Complaint outcomes resulting from settlement agreements</w:t>
      </w:r>
      <w:bookmarkEnd w:id="84"/>
      <w:bookmarkEnd w:id="85"/>
    </w:p>
    <w:p w14:paraId="56621C7C" w14:textId="77777777" w:rsidR="00707647" w:rsidRPr="00707647" w:rsidRDefault="00707647" w:rsidP="009016FB"/>
    <w:p w14:paraId="0CEBA7DA" w14:textId="0DD6C268" w:rsidR="00707647" w:rsidRPr="00707647" w:rsidRDefault="00707647" w:rsidP="009016FB">
      <w:r w:rsidRPr="00707647">
        <w:t xml:space="preserve">The issuing of an apology and financial compensation were the most common outcomes achieved in settlement agreements made in conciliation </w:t>
      </w:r>
      <w:r w:rsidR="00D9492B">
        <w:t>in 2019-</w:t>
      </w:r>
      <w:r w:rsidRPr="00707647">
        <w:t>20 (Table A12). Settlement agreements can include more than one outcome</w:t>
      </w:r>
      <w:r w:rsidR="00FB0C20">
        <w:t>,</w:t>
      </w:r>
      <w:r w:rsidRPr="00707647">
        <w:t xml:space="preserve"> and not all successful conciliations involve a written agreement.</w:t>
      </w:r>
    </w:p>
    <w:p w14:paraId="479311C3" w14:textId="77777777" w:rsidR="00707647" w:rsidRPr="00707647" w:rsidRDefault="00707647" w:rsidP="009016FB"/>
    <w:p w14:paraId="701D4F30" w14:textId="77777777" w:rsidR="00707647" w:rsidRPr="002D04C4" w:rsidRDefault="00707647" w:rsidP="00707647">
      <w:pPr>
        <w:spacing w:line="259" w:lineRule="auto"/>
        <w:jc w:val="left"/>
        <w:rPr>
          <w:rFonts w:ascii="Calibri" w:eastAsia="Calibri" w:hAnsi="Calibri" w:cs="Calibri"/>
          <w:b/>
          <w:sz w:val="20"/>
          <w:szCs w:val="20"/>
          <w:u w:val="single"/>
        </w:rPr>
      </w:pPr>
      <w:r w:rsidRPr="002D04C4">
        <w:rPr>
          <w:rFonts w:ascii="Calibri" w:eastAsia="Calibri" w:hAnsi="Calibri" w:cs="Calibri"/>
          <w:b/>
          <w:sz w:val="20"/>
          <w:szCs w:val="20"/>
          <w:u w:val="single"/>
        </w:rPr>
        <w:t xml:space="preserve">Table A12: Outcomes resulting from conciliated settlement agreements </w:t>
      </w:r>
    </w:p>
    <w:tbl>
      <w:tblPr>
        <w:tblStyle w:val="PlainTable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1071"/>
        <w:gridCol w:w="1070"/>
        <w:gridCol w:w="1071"/>
        <w:gridCol w:w="1071"/>
        <w:gridCol w:w="1071"/>
      </w:tblGrid>
      <w:tr w:rsidR="00707647" w:rsidRPr="00707647" w14:paraId="42102EAB" w14:textId="77777777" w:rsidTr="004A2F3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2F73CD1D"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Outcomes from conciliation</w:t>
            </w:r>
            <w:r w:rsidRPr="00707647">
              <w:rPr>
                <w:rFonts w:eastAsia="Calibri" w:cs="Calibri"/>
                <w:sz w:val="22"/>
                <w:szCs w:val="20"/>
                <w:vertAlign w:val="superscript"/>
              </w:rPr>
              <w:t>1</w:t>
            </w:r>
            <w:r w:rsidRPr="00707647">
              <w:rPr>
                <w:rFonts w:eastAsia="Calibri" w:cs="Calibri"/>
                <w:sz w:val="22"/>
                <w:szCs w:val="20"/>
              </w:rPr>
              <w:t xml:space="preserve"> </w:t>
            </w:r>
          </w:p>
        </w:tc>
        <w:tc>
          <w:tcPr>
            <w:tcW w:w="1071" w:type="dxa"/>
            <w:hideMark/>
          </w:tcPr>
          <w:p w14:paraId="0890A1F0"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1070" w:type="dxa"/>
            <w:noWrap/>
            <w:hideMark/>
          </w:tcPr>
          <w:p w14:paraId="2FA123D8"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1071" w:type="dxa"/>
          </w:tcPr>
          <w:p w14:paraId="53E8DD06"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1071" w:type="dxa"/>
          </w:tcPr>
          <w:p w14:paraId="27741AEE"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1071" w:type="dxa"/>
          </w:tcPr>
          <w:p w14:paraId="2C39D795"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09D0C7FE"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01DB312A"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Apology</w:t>
            </w:r>
          </w:p>
        </w:tc>
        <w:tc>
          <w:tcPr>
            <w:tcW w:w="1071" w:type="dxa"/>
            <w:hideMark/>
          </w:tcPr>
          <w:p w14:paraId="50F9BFF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19</w:t>
            </w:r>
          </w:p>
        </w:tc>
        <w:tc>
          <w:tcPr>
            <w:tcW w:w="1070" w:type="dxa"/>
            <w:noWrap/>
            <w:hideMark/>
          </w:tcPr>
          <w:p w14:paraId="1846714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31</w:t>
            </w:r>
          </w:p>
        </w:tc>
        <w:tc>
          <w:tcPr>
            <w:tcW w:w="1071" w:type="dxa"/>
          </w:tcPr>
          <w:p w14:paraId="617475A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20</w:t>
            </w:r>
          </w:p>
        </w:tc>
        <w:tc>
          <w:tcPr>
            <w:tcW w:w="1071" w:type="dxa"/>
          </w:tcPr>
          <w:p w14:paraId="4BD25EB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22</w:t>
            </w:r>
          </w:p>
        </w:tc>
        <w:tc>
          <w:tcPr>
            <w:tcW w:w="1071" w:type="dxa"/>
          </w:tcPr>
          <w:p w14:paraId="60892EA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31</w:t>
            </w:r>
          </w:p>
        </w:tc>
      </w:tr>
      <w:tr w:rsidR="00707647" w:rsidRPr="00707647" w14:paraId="3311736F"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29951BA3"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Financial compensation</w:t>
            </w:r>
          </w:p>
        </w:tc>
        <w:tc>
          <w:tcPr>
            <w:tcW w:w="1071" w:type="dxa"/>
            <w:hideMark/>
          </w:tcPr>
          <w:p w14:paraId="5852172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27</w:t>
            </w:r>
          </w:p>
        </w:tc>
        <w:tc>
          <w:tcPr>
            <w:tcW w:w="1070" w:type="dxa"/>
            <w:noWrap/>
            <w:hideMark/>
          </w:tcPr>
          <w:p w14:paraId="605006D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36</w:t>
            </w:r>
          </w:p>
        </w:tc>
        <w:tc>
          <w:tcPr>
            <w:tcW w:w="1071" w:type="dxa"/>
          </w:tcPr>
          <w:p w14:paraId="7922683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29</w:t>
            </w:r>
          </w:p>
        </w:tc>
        <w:tc>
          <w:tcPr>
            <w:tcW w:w="1071" w:type="dxa"/>
          </w:tcPr>
          <w:p w14:paraId="38054CE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17</w:t>
            </w:r>
          </w:p>
        </w:tc>
        <w:tc>
          <w:tcPr>
            <w:tcW w:w="1071" w:type="dxa"/>
          </w:tcPr>
          <w:p w14:paraId="3E6490B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25</w:t>
            </w:r>
          </w:p>
        </w:tc>
      </w:tr>
      <w:tr w:rsidR="00707647" w:rsidRPr="00707647" w14:paraId="35622836"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3F863BD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Staff training/development program</w:t>
            </w:r>
          </w:p>
        </w:tc>
        <w:tc>
          <w:tcPr>
            <w:tcW w:w="1071" w:type="dxa"/>
            <w:hideMark/>
          </w:tcPr>
          <w:p w14:paraId="1BB1C09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w:t>
            </w:r>
          </w:p>
        </w:tc>
        <w:tc>
          <w:tcPr>
            <w:tcW w:w="1070" w:type="dxa"/>
            <w:noWrap/>
            <w:hideMark/>
          </w:tcPr>
          <w:p w14:paraId="0D36C19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1071" w:type="dxa"/>
          </w:tcPr>
          <w:p w14:paraId="08ACA78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1071" w:type="dxa"/>
          </w:tcPr>
          <w:p w14:paraId="62A497D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1071" w:type="dxa"/>
          </w:tcPr>
          <w:p w14:paraId="5F615E0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18</w:t>
            </w:r>
          </w:p>
        </w:tc>
      </w:tr>
      <w:tr w:rsidR="00707647" w:rsidRPr="00707647" w14:paraId="3CAB2829"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11AD7364"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Policy change/change in practice</w:t>
            </w:r>
          </w:p>
        </w:tc>
        <w:tc>
          <w:tcPr>
            <w:tcW w:w="1071" w:type="dxa"/>
            <w:hideMark/>
          </w:tcPr>
          <w:p w14:paraId="463079A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8</w:t>
            </w:r>
          </w:p>
        </w:tc>
        <w:tc>
          <w:tcPr>
            <w:tcW w:w="1070" w:type="dxa"/>
            <w:noWrap/>
            <w:hideMark/>
          </w:tcPr>
          <w:p w14:paraId="4CB7C99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1071" w:type="dxa"/>
          </w:tcPr>
          <w:p w14:paraId="41BDA27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1071" w:type="dxa"/>
          </w:tcPr>
          <w:p w14:paraId="230E655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1071" w:type="dxa"/>
          </w:tcPr>
          <w:p w14:paraId="7A5226E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r>
      <w:tr w:rsidR="00707647" w:rsidRPr="00707647" w14:paraId="5053F3B2"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0D30883C"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Private agreement</w:t>
            </w:r>
          </w:p>
        </w:tc>
        <w:tc>
          <w:tcPr>
            <w:tcW w:w="1071" w:type="dxa"/>
            <w:hideMark/>
          </w:tcPr>
          <w:p w14:paraId="19E7296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0" w:type="dxa"/>
            <w:noWrap/>
            <w:hideMark/>
          </w:tcPr>
          <w:p w14:paraId="542B684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1" w:type="dxa"/>
          </w:tcPr>
          <w:p w14:paraId="204D015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8</w:t>
            </w:r>
          </w:p>
        </w:tc>
        <w:tc>
          <w:tcPr>
            <w:tcW w:w="1071" w:type="dxa"/>
          </w:tcPr>
          <w:p w14:paraId="4538C59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16</w:t>
            </w:r>
          </w:p>
        </w:tc>
        <w:tc>
          <w:tcPr>
            <w:tcW w:w="1071" w:type="dxa"/>
          </w:tcPr>
          <w:p w14:paraId="2DFFFB2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r>
      <w:tr w:rsidR="00707647" w:rsidRPr="00707647" w14:paraId="2BECFA8F"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3FB8C14A"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Other access achieved (e.g. mobility)</w:t>
            </w:r>
          </w:p>
        </w:tc>
        <w:tc>
          <w:tcPr>
            <w:tcW w:w="1071" w:type="dxa"/>
            <w:hideMark/>
          </w:tcPr>
          <w:p w14:paraId="2DDC149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1070" w:type="dxa"/>
            <w:noWrap/>
            <w:hideMark/>
          </w:tcPr>
          <w:p w14:paraId="6F0FB7F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4911F61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1" w:type="dxa"/>
          </w:tcPr>
          <w:p w14:paraId="5119DAF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1071" w:type="dxa"/>
          </w:tcPr>
          <w:p w14:paraId="67F1378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r>
      <w:tr w:rsidR="00707647" w:rsidRPr="00707647" w14:paraId="026CD08B"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3D550DBA"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Reasonable adjustment</w:t>
            </w:r>
          </w:p>
        </w:tc>
        <w:tc>
          <w:tcPr>
            <w:tcW w:w="1071" w:type="dxa"/>
            <w:hideMark/>
          </w:tcPr>
          <w:p w14:paraId="02FC60E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0" w:type="dxa"/>
            <w:noWrap/>
            <w:hideMark/>
          </w:tcPr>
          <w:p w14:paraId="271D561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1" w:type="dxa"/>
          </w:tcPr>
          <w:p w14:paraId="2B7C1BE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1" w:type="dxa"/>
          </w:tcPr>
          <w:p w14:paraId="5347473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1071" w:type="dxa"/>
          </w:tcPr>
          <w:p w14:paraId="7083915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r>
      <w:tr w:rsidR="00707647" w:rsidRPr="00707647" w14:paraId="3CE8A26F"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23890EAF"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Employment options improved (e.g. job offer)</w:t>
            </w:r>
          </w:p>
        </w:tc>
        <w:tc>
          <w:tcPr>
            <w:tcW w:w="1071" w:type="dxa"/>
            <w:hideMark/>
          </w:tcPr>
          <w:p w14:paraId="5C050D2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0" w:type="dxa"/>
            <w:noWrap/>
            <w:hideMark/>
          </w:tcPr>
          <w:p w14:paraId="48D700F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7B4BDA9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1071" w:type="dxa"/>
          </w:tcPr>
          <w:p w14:paraId="280EBAA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1071" w:type="dxa"/>
          </w:tcPr>
          <w:p w14:paraId="581BC88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r>
      <w:tr w:rsidR="00707647" w:rsidRPr="00707647" w14:paraId="4DB3F817"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43AC496D"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Undertaking to cease an action</w:t>
            </w:r>
          </w:p>
        </w:tc>
        <w:tc>
          <w:tcPr>
            <w:tcW w:w="1071" w:type="dxa"/>
            <w:hideMark/>
          </w:tcPr>
          <w:p w14:paraId="4389B0E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1070" w:type="dxa"/>
            <w:noWrap/>
            <w:hideMark/>
          </w:tcPr>
          <w:p w14:paraId="1454E47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17CC77F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1A22884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39D223C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r>
      <w:tr w:rsidR="00707647" w:rsidRPr="00707647" w14:paraId="7DF9A852"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0C415FED"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Access to education/training</w:t>
            </w:r>
          </w:p>
        </w:tc>
        <w:tc>
          <w:tcPr>
            <w:tcW w:w="1071" w:type="dxa"/>
            <w:hideMark/>
          </w:tcPr>
          <w:p w14:paraId="4309CB3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0" w:type="dxa"/>
            <w:noWrap/>
            <w:hideMark/>
          </w:tcPr>
          <w:p w14:paraId="69C58E5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5AF3650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4677457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1071" w:type="dxa"/>
          </w:tcPr>
          <w:p w14:paraId="68B189A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r>
      <w:tr w:rsidR="00707647" w:rsidRPr="00707647" w14:paraId="2AB2862E"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6DBB52E3"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Access to/provision of Accommodation </w:t>
            </w:r>
          </w:p>
        </w:tc>
        <w:tc>
          <w:tcPr>
            <w:tcW w:w="1071" w:type="dxa"/>
            <w:hideMark/>
          </w:tcPr>
          <w:p w14:paraId="4667CD7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0" w:type="dxa"/>
            <w:noWrap/>
            <w:hideMark/>
          </w:tcPr>
          <w:p w14:paraId="174249F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651B51C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641C439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2B59AF9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r>
      <w:tr w:rsidR="00707647" w:rsidRPr="00707647" w14:paraId="223B72D3"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1DD2676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Reference provided</w:t>
            </w:r>
          </w:p>
        </w:tc>
        <w:tc>
          <w:tcPr>
            <w:tcW w:w="1071" w:type="dxa"/>
            <w:hideMark/>
          </w:tcPr>
          <w:p w14:paraId="2BD4D7D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0" w:type="dxa"/>
            <w:noWrap/>
            <w:hideMark/>
          </w:tcPr>
          <w:p w14:paraId="1F68562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00BCE45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1" w:type="dxa"/>
          </w:tcPr>
          <w:p w14:paraId="69919C5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1071" w:type="dxa"/>
          </w:tcPr>
          <w:p w14:paraId="1227F700"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r>
      <w:tr w:rsidR="00707647" w:rsidRPr="00707647" w14:paraId="36BE5AB7"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5DB0C87D"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Provision of goods/services/facilities</w:t>
            </w:r>
          </w:p>
        </w:tc>
        <w:tc>
          <w:tcPr>
            <w:tcW w:w="1071" w:type="dxa"/>
            <w:hideMark/>
          </w:tcPr>
          <w:p w14:paraId="62085A5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1070" w:type="dxa"/>
            <w:noWrap/>
            <w:hideMark/>
          </w:tcPr>
          <w:p w14:paraId="757DDFB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1071" w:type="dxa"/>
          </w:tcPr>
          <w:p w14:paraId="78FD61B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1071" w:type="dxa"/>
          </w:tcPr>
          <w:p w14:paraId="2B99FC9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4D7C5B1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r>
      <w:tr w:rsidR="00707647" w:rsidRPr="00707647" w14:paraId="592DEAB9"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3FAAF98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Access to club membership/benefits</w:t>
            </w:r>
          </w:p>
        </w:tc>
        <w:tc>
          <w:tcPr>
            <w:tcW w:w="1071" w:type="dxa"/>
            <w:hideMark/>
          </w:tcPr>
          <w:p w14:paraId="1D33316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1070" w:type="dxa"/>
            <w:noWrap/>
            <w:hideMark/>
          </w:tcPr>
          <w:p w14:paraId="4FFAAD8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1071" w:type="dxa"/>
          </w:tcPr>
          <w:p w14:paraId="5EDF287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1071" w:type="dxa"/>
          </w:tcPr>
          <w:p w14:paraId="321F7D8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1071" w:type="dxa"/>
          </w:tcPr>
          <w:p w14:paraId="7D203F6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r>
      <w:tr w:rsidR="00707647" w:rsidRPr="00707647" w14:paraId="5D79FBEF"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2" w:type="dxa"/>
            <w:noWrap/>
            <w:hideMark/>
          </w:tcPr>
          <w:p w14:paraId="5192A8FA"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Other</w:t>
            </w:r>
          </w:p>
        </w:tc>
        <w:tc>
          <w:tcPr>
            <w:tcW w:w="1071" w:type="dxa"/>
            <w:hideMark/>
          </w:tcPr>
          <w:p w14:paraId="02695CA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17</w:t>
            </w:r>
          </w:p>
        </w:tc>
        <w:tc>
          <w:tcPr>
            <w:tcW w:w="1070" w:type="dxa"/>
            <w:noWrap/>
            <w:hideMark/>
          </w:tcPr>
          <w:p w14:paraId="1F13763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20</w:t>
            </w:r>
          </w:p>
        </w:tc>
        <w:tc>
          <w:tcPr>
            <w:tcW w:w="1071" w:type="dxa"/>
          </w:tcPr>
          <w:p w14:paraId="48AADAC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w:t>
            </w:r>
          </w:p>
        </w:tc>
        <w:tc>
          <w:tcPr>
            <w:tcW w:w="1071" w:type="dxa"/>
          </w:tcPr>
          <w:p w14:paraId="5D97B0A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1071" w:type="dxa"/>
          </w:tcPr>
          <w:p w14:paraId="1F60BE8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11</w:t>
            </w:r>
          </w:p>
        </w:tc>
      </w:tr>
    </w:tbl>
    <w:p w14:paraId="2BC2F730" w14:textId="09E4671D" w:rsidR="00707647" w:rsidRPr="00707647" w:rsidRDefault="00707647" w:rsidP="00707647">
      <w:pPr>
        <w:spacing w:line="259" w:lineRule="auto"/>
        <w:jc w:val="left"/>
        <w:rPr>
          <w:rFonts w:ascii="Calibri" w:eastAsia="Calibri" w:hAnsi="Calibri" w:cs="Times New Roman"/>
          <w:sz w:val="16"/>
          <w:szCs w:val="16"/>
        </w:rPr>
      </w:pPr>
      <w:r w:rsidRPr="00707647">
        <w:rPr>
          <w:rFonts w:ascii="Calibri" w:eastAsia="Calibri" w:hAnsi="Calibri" w:cs="Times New Roman"/>
          <w:sz w:val="16"/>
          <w:szCs w:val="16"/>
        </w:rPr>
        <w:t>1. There may be more than one outcome per conciliation agreement</w:t>
      </w:r>
      <w:r w:rsidR="00FB0C20">
        <w:rPr>
          <w:rFonts w:ascii="Calibri" w:eastAsia="Calibri" w:hAnsi="Calibri" w:cs="Times New Roman"/>
          <w:sz w:val="16"/>
          <w:szCs w:val="16"/>
        </w:rPr>
        <w:t xml:space="preserve">. </w:t>
      </w:r>
    </w:p>
    <w:p w14:paraId="7191AD79" w14:textId="77777777" w:rsidR="00707647" w:rsidRPr="00707647" w:rsidRDefault="00707647" w:rsidP="00707647">
      <w:pPr>
        <w:spacing w:line="259" w:lineRule="auto"/>
        <w:jc w:val="left"/>
        <w:rPr>
          <w:rFonts w:ascii="Calibri" w:eastAsia="Calibri" w:hAnsi="Calibri" w:cs="Times New Roman"/>
          <w:sz w:val="20"/>
          <w:szCs w:val="20"/>
          <w:highlight w:val="yellow"/>
        </w:rPr>
      </w:pPr>
    </w:p>
    <w:p w14:paraId="7CB8EE45" w14:textId="77777777"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lastRenderedPageBreak/>
        <w:t xml:space="preserve">Table A13: Financial component in settlement agreements </w:t>
      </w:r>
    </w:p>
    <w:tbl>
      <w:tblPr>
        <w:tblStyle w:val="PlainTable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021"/>
        <w:gridCol w:w="1020"/>
        <w:gridCol w:w="1021"/>
        <w:gridCol w:w="1021"/>
        <w:gridCol w:w="1308"/>
      </w:tblGrid>
      <w:tr w:rsidR="00707647" w:rsidRPr="00707647" w14:paraId="19F04D5B" w14:textId="77777777" w:rsidTr="004A2F3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D99BBE2" w14:textId="77777777" w:rsidR="00707647" w:rsidRPr="00707647" w:rsidRDefault="00707647" w:rsidP="00707647">
            <w:pPr>
              <w:spacing w:line="240" w:lineRule="auto"/>
              <w:jc w:val="left"/>
              <w:rPr>
                <w:rFonts w:eastAsia="Calibri" w:cs="Times New Roman"/>
                <w:sz w:val="22"/>
                <w:szCs w:val="20"/>
              </w:rPr>
            </w:pPr>
            <w:r w:rsidRPr="00707647">
              <w:rPr>
                <w:rFonts w:eastAsia="Calibri" w:cs="Times New Roman"/>
                <w:sz w:val="22"/>
                <w:szCs w:val="20"/>
              </w:rPr>
              <w:t> Financial Compensation</w:t>
            </w:r>
          </w:p>
        </w:tc>
        <w:tc>
          <w:tcPr>
            <w:tcW w:w="1021" w:type="dxa"/>
            <w:noWrap/>
            <w:hideMark/>
          </w:tcPr>
          <w:p w14:paraId="6DC9BFD0"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2015/16</w:t>
            </w:r>
          </w:p>
        </w:tc>
        <w:tc>
          <w:tcPr>
            <w:tcW w:w="1020" w:type="dxa"/>
            <w:noWrap/>
            <w:hideMark/>
          </w:tcPr>
          <w:p w14:paraId="6FD09249"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2016/17</w:t>
            </w:r>
          </w:p>
        </w:tc>
        <w:tc>
          <w:tcPr>
            <w:tcW w:w="1021" w:type="dxa"/>
          </w:tcPr>
          <w:p w14:paraId="2F88E0F3"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2017/18</w:t>
            </w:r>
          </w:p>
        </w:tc>
        <w:tc>
          <w:tcPr>
            <w:tcW w:w="1021" w:type="dxa"/>
          </w:tcPr>
          <w:p w14:paraId="312A897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2018/19</w:t>
            </w:r>
          </w:p>
        </w:tc>
        <w:tc>
          <w:tcPr>
            <w:tcW w:w="1308" w:type="dxa"/>
          </w:tcPr>
          <w:p w14:paraId="47E7929C"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2019/20</w:t>
            </w:r>
          </w:p>
        </w:tc>
      </w:tr>
      <w:tr w:rsidR="00707647" w:rsidRPr="00707647" w14:paraId="7583EE13"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32D45801"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Total financial compensation payments</w:t>
            </w:r>
          </w:p>
        </w:tc>
        <w:tc>
          <w:tcPr>
            <w:tcW w:w="1021" w:type="dxa"/>
            <w:noWrap/>
            <w:hideMark/>
          </w:tcPr>
          <w:p w14:paraId="1740DDD5"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$68,503</w:t>
            </w:r>
          </w:p>
        </w:tc>
        <w:tc>
          <w:tcPr>
            <w:tcW w:w="1020" w:type="dxa"/>
            <w:noWrap/>
            <w:hideMark/>
          </w:tcPr>
          <w:p w14:paraId="2E8AE21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$217,643</w:t>
            </w:r>
          </w:p>
        </w:tc>
        <w:tc>
          <w:tcPr>
            <w:tcW w:w="1021" w:type="dxa"/>
          </w:tcPr>
          <w:p w14:paraId="21103831"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$139,317</w:t>
            </w:r>
          </w:p>
        </w:tc>
        <w:tc>
          <w:tcPr>
            <w:tcW w:w="1021" w:type="dxa"/>
          </w:tcPr>
          <w:p w14:paraId="06486D3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$122,726</w:t>
            </w:r>
          </w:p>
        </w:tc>
        <w:tc>
          <w:tcPr>
            <w:tcW w:w="1308" w:type="dxa"/>
          </w:tcPr>
          <w:p w14:paraId="2393BB4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Calibri"/>
                <w:color w:val="000000"/>
                <w:sz w:val="20"/>
                <w:szCs w:val="20"/>
              </w:rPr>
              <w:t>$173,114</w:t>
            </w:r>
          </w:p>
        </w:tc>
      </w:tr>
      <w:tr w:rsidR="00707647" w:rsidRPr="00707647" w14:paraId="1A93DE60"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1514EF4"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Average financial compensation payment</w:t>
            </w:r>
          </w:p>
        </w:tc>
        <w:tc>
          <w:tcPr>
            <w:tcW w:w="1021" w:type="dxa"/>
            <w:noWrap/>
            <w:hideMark/>
          </w:tcPr>
          <w:p w14:paraId="074ED0D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$4,030</w:t>
            </w:r>
          </w:p>
        </w:tc>
        <w:tc>
          <w:tcPr>
            <w:tcW w:w="1020" w:type="dxa"/>
            <w:noWrap/>
            <w:hideMark/>
          </w:tcPr>
          <w:p w14:paraId="75ADA42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$10,364</w:t>
            </w:r>
          </w:p>
        </w:tc>
        <w:tc>
          <w:tcPr>
            <w:tcW w:w="1021" w:type="dxa"/>
          </w:tcPr>
          <w:p w14:paraId="217FA89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$5,805</w:t>
            </w:r>
          </w:p>
        </w:tc>
        <w:tc>
          <w:tcPr>
            <w:tcW w:w="1021" w:type="dxa"/>
          </w:tcPr>
          <w:p w14:paraId="3974624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$7,219</w:t>
            </w:r>
          </w:p>
        </w:tc>
        <w:tc>
          <w:tcPr>
            <w:tcW w:w="1308" w:type="dxa"/>
          </w:tcPr>
          <w:p w14:paraId="40EB366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$6,925</w:t>
            </w:r>
            <w:r w:rsidRPr="00707647">
              <w:rPr>
                <w:rFonts w:eastAsia="Calibri" w:cs="Times New Roman"/>
                <w:sz w:val="20"/>
                <w:szCs w:val="20"/>
                <w:vertAlign w:val="superscript"/>
              </w:rPr>
              <w:t>1</w:t>
            </w:r>
          </w:p>
        </w:tc>
      </w:tr>
    </w:tbl>
    <w:p w14:paraId="35C6B622" w14:textId="7CF6786B" w:rsidR="00707647" w:rsidRPr="00707647" w:rsidRDefault="00707647" w:rsidP="00707647">
      <w:pPr>
        <w:spacing w:line="259" w:lineRule="auto"/>
        <w:jc w:val="left"/>
        <w:rPr>
          <w:rFonts w:ascii="Calibri" w:eastAsia="Calibri" w:hAnsi="Calibri" w:cs="Times New Roman"/>
          <w:sz w:val="16"/>
          <w:szCs w:val="16"/>
        </w:rPr>
      </w:pPr>
      <w:r w:rsidRPr="00707647">
        <w:rPr>
          <w:rFonts w:ascii="Calibri" w:eastAsia="Calibri" w:hAnsi="Calibri" w:cs="Times New Roman"/>
          <w:sz w:val="16"/>
          <w:szCs w:val="16"/>
        </w:rPr>
        <w:t>1. Individual agreements for financial compensation rang</w:t>
      </w:r>
      <w:r w:rsidR="00D43001">
        <w:rPr>
          <w:rFonts w:ascii="Calibri" w:eastAsia="Calibri" w:hAnsi="Calibri" w:cs="Times New Roman"/>
          <w:sz w:val="16"/>
          <w:szCs w:val="16"/>
        </w:rPr>
        <w:t>ed from $20,000 to $300 in 2019-</w:t>
      </w:r>
      <w:r w:rsidRPr="00707647">
        <w:rPr>
          <w:rFonts w:ascii="Calibri" w:eastAsia="Calibri" w:hAnsi="Calibri" w:cs="Times New Roman"/>
          <w:sz w:val="16"/>
          <w:szCs w:val="16"/>
        </w:rPr>
        <w:t xml:space="preserve">20. </w:t>
      </w:r>
    </w:p>
    <w:p w14:paraId="2346051A" w14:textId="23F76E3E" w:rsidR="00707647" w:rsidRDefault="00707647" w:rsidP="009016FB">
      <w:pPr>
        <w:rPr>
          <w:highlight w:val="yellow"/>
        </w:rPr>
      </w:pPr>
    </w:p>
    <w:p w14:paraId="0AA53888" w14:textId="1569E405" w:rsidR="00707647" w:rsidRPr="00707647" w:rsidRDefault="00D9492B" w:rsidP="002D04C4">
      <w:pPr>
        <w:pStyle w:val="Heading3"/>
      </w:pPr>
      <w:bookmarkStart w:id="86" w:name="_Toc49884498"/>
      <w:bookmarkStart w:id="87" w:name="_Toc50130814"/>
      <w:r>
        <w:t>8.2.5</w:t>
      </w:r>
      <w:r w:rsidR="002D04C4">
        <w:t>.</w:t>
      </w:r>
      <w:r>
        <w:t xml:space="preserve"> </w:t>
      </w:r>
      <w:r w:rsidR="00707647" w:rsidRPr="00707647">
        <w:t>Complainant Demographic Information</w:t>
      </w:r>
      <w:bookmarkEnd w:id="86"/>
      <w:bookmarkEnd w:id="87"/>
    </w:p>
    <w:p w14:paraId="7F76768B" w14:textId="77777777" w:rsidR="00707647" w:rsidRPr="00707647" w:rsidRDefault="00707647" w:rsidP="009016FB"/>
    <w:p w14:paraId="7EAEBB16" w14:textId="170E9D51" w:rsidR="00707647" w:rsidRPr="00707647" w:rsidRDefault="00707647" w:rsidP="009016FB">
      <w:r w:rsidRPr="00707647">
        <w:t>As Table A14 shows, the majorit</w:t>
      </w:r>
      <w:r w:rsidR="00D9492B">
        <w:t>y of complainants (77%) in 2019-</w:t>
      </w:r>
      <w:r w:rsidRPr="00707647">
        <w:t xml:space="preserve">20 were aged between 20 and 59. There was a large increase in the percentage of </w:t>
      </w:r>
      <w:r w:rsidR="00D9492B">
        <w:t>complainants aged 20-29 in 2019-</w:t>
      </w:r>
      <w:r w:rsidRPr="00707647">
        <w:t xml:space="preserve">20 (double the average of the previous 4 years). </w:t>
      </w:r>
    </w:p>
    <w:p w14:paraId="104C404B" w14:textId="303D9AAB" w:rsidR="00707647" w:rsidRPr="00707647" w:rsidRDefault="00707647" w:rsidP="009016FB">
      <w:r w:rsidRPr="00707647">
        <w:t>As Table A15 shows, similar to the average over the previous 4 years, a higher proportion (59%) of c</w:t>
      </w:r>
      <w:r w:rsidR="00D9492B">
        <w:t>omplainants were female in 2019-</w:t>
      </w:r>
      <w:r w:rsidRPr="00707647">
        <w:t>20. A small proportion (3%) of complainants identified as</w:t>
      </w:r>
      <w:r w:rsidRPr="00707647">
        <w:rPr>
          <w:sz w:val="22"/>
        </w:rPr>
        <w:t xml:space="preserve"> </w:t>
      </w:r>
      <w:r w:rsidRPr="00707647">
        <w:t>transgender/intersex/gender diverse/non-binary.</w:t>
      </w:r>
    </w:p>
    <w:p w14:paraId="584B361E" w14:textId="77777777" w:rsidR="00707647" w:rsidRPr="00707647" w:rsidRDefault="00707647" w:rsidP="009016FB">
      <w:pPr>
        <w:rPr>
          <w:u w:val="single"/>
        </w:rPr>
      </w:pPr>
    </w:p>
    <w:p w14:paraId="5867F191" w14:textId="77777777"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t>Table A14: Age group of complainants (accepted)</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923"/>
        <w:gridCol w:w="923"/>
        <w:gridCol w:w="923"/>
        <w:gridCol w:w="923"/>
        <w:gridCol w:w="923"/>
      </w:tblGrid>
      <w:tr w:rsidR="00707647" w:rsidRPr="00707647" w14:paraId="17E22238" w14:textId="77777777" w:rsidTr="004A2F3F">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100" w:type="pct"/>
            <w:noWrap/>
            <w:hideMark/>
          </w:tcPr>
          <w:p w14:paraId="26AB2B42" w14:textId="77777777" w:rsidR="00707647" w:rsidRPr="00707647" w:rsidRDefault="00707647" w:rsidP="00707647">
            <w:pPr>
              <w:spacing w:line="240" w:lineRule="auto"/>
              <w:jc w:val="left"/>
              <w:rPr>
                <w:rFonts w:eastAsia="Calibri" w:cs="Calibri"/>
                <w:sz w:val="22"/>
                <w:szCs w:val="20"/>
              </w:rPr>
            </w:pPr>
            <w:r w:rsidRPr="00707647">
              <w:rPr>
                <w:rFonts w:eastAsia="Calibri" w:cs="Calibri"/>
                <w:sz w:val="22"/>
                <w:szCs w:val="20"/>
              </w:rPr>
              <w:t>Age group of complainants (accepted complaints)</w:t>
            </w:r>
          </w:p>
        </w:tc>
        <w:tc>
          <w:tcPr>
            <w:tcW w:w="578" w:type="pct"/>
          </w:tcPr>
          <w:p w14:paraId="0FA745D1"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2015/16</w:t>
            </w:r>
          </w:p>
        </w:tc>
        <w:tc>
          <w:tcPr>
            <w:tcW w:w="580" w:type="pct"/>
          </w:tcPr>
          <w:p w14:paraId="1F2E174E"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2016/17</w:t>
            </w:r>
          </w:p>
        </w:tc>
        <w:tc>
          <w:tcPr>
            <w:tcW w:w="580" w:type="pct"/>
          </w:tcPr>
          <w:p w14:paraId="4640BD8A"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2017/18</w:t>
            </w:r>
          </w:p>
        </w:tc>
        <w:tc>
          <w:tcPr>
            <w:tcW w:w="581" w:type="pct"/>
          </w:tcPr>
          <w:p w14:paraId="3CB4256F"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2018/19</w:t>
            </w:r>
          </w:p>
        </w:tc>
        <w:tc>
          <w:tcPr>
            <w:tcW w:w="581" w:type="pct"/>
          </w:tcPr>
          <w:p w14:paraId="660CE60B"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w:sz w:val="22"/>
                <w:szCs w:val="20"/>
              </w:rPr>
            </w:pPr>
            <w:r w:rsidRPr="00707647">
              <w:rPr>
                <w:rFonts w:eastAsia="Calibri" w:cs="Calibri"/>
                <w:sz w:val="22"/>
                <w:szCs w:val="20"/>
              </w:rPr>
              <w:t>2019/20</w:t>
            </w:r>
          </w:p>
        </w:tc>
      </w:tr>
      <w:tr w:rsidR="00707647" w:rsidRPr="00707647" w14:paraId="0368150C"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tcPr>
          <w:p w14:paraId="5947793C"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 0 - 9 years</w:t>
            </w:r>
          </w:p>
        </w:tc>
        <w:tc>
          <w:tcPr>
            <w:tcW w:w="578" w:type="pct"/>
            <w:noWrap/>
          </w:tcPr>
          <w:p w14:paraId="2602EA2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80" w:type="pct"/>
            <w:noWrap/>
          </w:tcPr>
          <w:p w14:paraId="58DDE7E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80" w:type="pct"/>
          </w:tcPr>
          <w:p w14:paraId="541788C6"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81" w:type="pct"/>
          </w:tcPr>
          <w:p w14:paraId="25E702A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81" w:type="pct"/>
          </w:tcPr>
          <w:p w14:paraId="2A5E6C2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2%</w:t>
            </w:r>
          </w:p>
        </w:tc>
      </w:tr>
      <w:tr w:rsidR="00707647" w:rsidRPr="00707647" w14:paraId="49D03EA8"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4AFC310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10 - 19 years</w:t>
            </w:r>
          </w:p>
        </w:tc>
        <w:tc>
          <w:tcPr>
            <w:tcW w:w="578" w:type="pct"/>
            <w:noWrap/>
            <w:hideMark/>
          </w:tcPr>
          <w:p w14:paraId="47F1677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80" w:type="pct"/>
            <w:noWrap/>
            <w:hideMark/>
          </w:tcPr>
          <w:p w14:paraId="131BAB49"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80" w:type="pct"/>
          </w:tcPr>
          <w:p w14:paraId="2786BB9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81" w:type="pct"/>
          </w:tcPr>
          <w:p w14:paraId="76D6EF1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7%</w:t>
            </w:r>
          </w:p>
        </w:tc>
        <w:tc>
          <w:tcPr>
            <w:tcW w:w="581" w:type="pct"/>
          </w:tcPr>
          <w:p w14:paraId="2E9FF6E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6%</w:t>
            </w:r>
          </w:p>
        </w:tc>
      </w:tr>
      <w:tr w:rsidR="00707647" w:rsidRPr="00707647" w14:paraId="69F3AA8E"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55009017"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20 - 29 years </w:t>
            </w:r>
          </w:p>
        </w:tc>
        <w:tc>
          <w:tcPr>
            <w:tcW w:w="578" w:type="pct"/>
            <w:noWrap/>
            <w:hideMark/>
          </w:tcPr>
          <w:p w14:paraId="11A4B32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15%</w:t>
            </w:r>
          </w:p>
        </w:tc>
        <w:tc>
          <w:tcPr>
            <w:tcW w:w="580" w:type="pct"/>
            <w:noWrap/>
            <w:hideMark/>
          </w:tcPr>
          <w:p w14:paraId="7678944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12%</w:t>
            </w:r>
          </w:p>
        </w:tc>
        <w:tc>
          <w:tcPr>
            <w:tcW w:w="580" w:type="pct"/>
          </w:tcPr>
          <w:p w14:paraId="0ADCACA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15%</w:t>
            </w:r>
          </w:p>
        </w:tc>
        <w:tc>
          <w:tcPr>
            <w:tcW w:w="581" w:type="pct"/>
          </w:tcPr>
          <w:p w14:paraId="4ED936B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6%</w:t>
            </w:r>
          </w:p>
        </w:tc>
        <w:tc>
          <w:tcPr>
            <w:tcW w:w="581" w:type="pct"/>
          </w:tcPr>
          <w:p w14:paraId="7E14404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24%</w:t>
            </w:r>
          </w:p>
        </w:tc>
      </w:tr>
      <w:tr w:rsidR="00707647" w:rsidRPr="00707647" w14:paraId="545DA8E8"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43E2E8AC"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 xml:space="preserve">30 - 39 years </w:t>
            </w:r>
          </w:p>
        </w:tc>
        <w:tc>
          <w:tcPr>
            <w:tcW w:w="578" w:type="pct"/>
            <w:noWrap/>
            <w:hideMark/>
          </w:tcPr>
          <w:p w14:paraId="7304D537"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22%</w:t>
            </w:r>
          </w:p>
        </w:tc>
        <w:tc>
          <w:tcPr>
            <w:tcW w:w="580" w:type="pct"/>
            <w:noWrap/>
            <w:hideMark/>
          </w:tcPr>
          <w:p w14:paraId="1B748AC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19%</w:t>
            </w:r>
          </w:p>
        </w:tc>
        <w:tc>
          <w:tcPr>
            <w:tcW w:w="580" w:type="pct"/>
          </w:tcPr>
          <w:p w14:paraId="60FDC2F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81" w:type="pct"/>
          </w:tcPr>
          <w:p w14:paraId="022E996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25%</w:t>
            </w:r>
          </w:p>
        </w:tc>
        <w:tc>
          <w:tcPr>
            <w:tcW w:w="581" w:type="pct"/>
          </w:tcPr>
          <w:p w14:paraId="50BF424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27%</w:t>
            </w:r>
          </w:p>
        </w:tc>
      </w:tr>
      <w:tr w:rsidR="00707647" w:rsidRPr="00707647" w14:paraId="53928416"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2825AF57"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40 - 49 years</w:t>
            </w:r>
          </w:p>
        </w:tc>
        <w:tc>
          <w:tcPr>
            <w:tcW w:w="578" w:type="pct"/>
            <w:noWrap/>
            <w:hideMark/>
          </w:tcPr>
          <w:p w14:paraId="48C45507"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15%</w:t>
            </w:r>
          </w:p>
        </w:tc>
        <w:tc>
          <w:tcPr>
            <w:tcW w:w="580" w:type="pct"/>
            <w:noWrap/>
            <w:hideMark/>
          </w:tcPr>
          <w:p w14:paraId="2EFEBEC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15%</w:t>
            </w:r>
          </w:p>
        </w:tc>
        <w:tc>
          <w:tcPr>
            <w:tcW w:w="580" w:type="pct"/>
          </w:tcPr>
          <w:p w14:paraId="7DE93B2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23%</w:t>
            </w:r>
          </w:p>
        </w:tc>
        <w:tc>
          <w:tcPr>
            <w:tcW w:w="581" w:type="pct"/>
          </w:tcPr>
          <w:p w14:paraId="778EE16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581" w:type="pct"/>
          </w:tcPr>
          <w:p w14:paraId="3F69A95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13%</w:t>
            </w:r>
          </w:p>
        </w:tc>
      </w:tr>
      <w:tr w:rsidR="00707647" w:rsidRPr="00707647" w14:paraId="3908FBA0"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36E2282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50 - 59 years</w:t>
            </w:r>
          </w:p>
        </w:tc>
        <w:tc>
          <w:tcPr>
            <w:tcW w:w="578" w:type="pct"/>
            <w:noWrap/>
            <w:hideMark/>
          </w:tcPr>
          <w:p w14:paraId="1D2AD95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19%</w:t>
            </w:r>
          </w:p>
        </w:tc>
        <w:tc>
          <w:tcPr>
            <w:tcW w:w="580" w:type="pct"/>
            <w:noWrap/>
            <w:hideMark/>
          </w:tcPr>
          <w:p w14:paraId="0FE1173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11%</w:t>
            </w:r>
          </w:p>
        </w:tc>
        <w:tc>
          <w:tcPr>
            <w:tcW w:w="580" w:type="pct"/>
          </w:tcPr>
          <w:p w14:paraId="4944FB7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13%</w:t>
            </w:r>
          </w:p>
        </w:tc>
        <w:tc>
          <w:tcPr>
            <w:tcW w:w="581" w:type="pct"/>
          </w:tcPr>
          <w:p w14:paraId="7670C81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581" w:type="pct"/>
          </w:tcPr>
          <w:p w14:paraId="5FB8365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13%</w:t>
            </w:r>
          </w:p>
        </w:tc>
      </w:tr>
      <w:tr w:rsidR="00707647" w:rsidRPr="00707647" w14:paraId="464D912B"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28A9EB10"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60 - 69 years</w:t>
            </w:r>
          </w:p>
        </w:tc>
        <w:tc>
          <w:tcPr>
            <w:tcW w:w="578" w:type="pct"/>
            <w:noWrap/>
            <w:hideMark/>
          </w:tcPr>
          <w:p w14:paraId="19AB98A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80" w:type="pct"/>
            <w:noWrap/>
            <w:hideMark/>
          </w:tcPr>
          <w:p w14:paraId="670C48A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14%</w:t>
            </w:r>
          </w:p>
        </w:tc>
        <w:tc>
          <w:tcPr>
            <w:tcW w:w="580" w:type="pct"/>
          </w:tcPr>
          <w:p w14:paraId="5D4D51B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9%</w:t>
            </w:r>
          </w:p>
        </w:tc>
        <w:tc>
          <w:tcPr>
            <w:tcW w:w="581" w:type="pct"/>
          </w:tcPr>
          <w:p w14:paraId="7A45BCA3"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5%</w:t>
            </w:r>
          </w:p>
        </w:tc>
        <w:tc>
          <w:tcPr>
            <w:tcW w:w="581" w:type="pct"/>
          </w:tcPr>
          <w:p w14:paraId="6062B88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6%</w:t>
            </w:r>
          </w:p>
        </w:tc>
      </w:tr>
      <w:tr w:rsidR="00707647" w:rsidRPr="00707647" w14:paraId="6A814FCE"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28C70A12"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70 - 79 years</w:t>
            </w:r>
          </w:p>
        </w:tc>
        <w:tc>
          <w:tcPr>
            <w:tcW w:w="578" w:type="pct"/>
            <w:noWrap/>
            <w:hideMark/>
          </w:tcPr>
          <w:p w14:paraId="76DA1A25"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4%</w:t>
            </w:r>
          </w:p>
        </w:tc>
        <w:tc>
          <w:tcPr>
            <w:tcW w:w="580" w:type="pct"/>
            <w:noWrap/>
            <w:hideMark/>
          </w:tcPr>
          <w:p w14:paraId="2829F3D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w:t>
            </w:r>
          </w:p>
        </w:tc>
        <w:tc>
          <w:tcPr>
            <w:tcW w:w="580" w:type="pct"/>
          </w:tcPr>
          <w:p w14:paraId="6C7BE58D"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3%</w:t>
            </w:r>
          </w:p>
        </w:tc>
        <w:tc>
          <w:tcPr>
            <w:tcW w:w="581" w:type="pct"/>
          </w:tcPr>
          <w:p w14:paraId="682254B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81" w:type="pct"/>
          </w:tcPr>
          <w:p w14:paraId="081A0D6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2%</w:t>
            </w:r>
          </w:p>
        </w:tc>
      </w:tr>
      <w:tr w:rsidR="00707647" w:rsidRPr="00707647" w14:paraId="6E24AE03"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7DDF89CB"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80 + years</w:t>
            </w:r>
          </w:p>
        </w:tc>
        <w:tc>
          <w:tcPr>
            <w:tcW w:w="578" w:type="pct"/>
            <w:noWrap/>
            <w:hideMark/>
          </w:tcPr>
          <w:p w14:paraId="03B62989"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80" w:type="pct"/>
            <w:noWrap/>
            <w:hideMark/>
          </w:tcPr>
          <w:p w14:paraId="7E6418C0"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w:t>
            </w:r>
          </w:p>
        </w:tc>
        <w:tc>
          <w:tcPr>
            <w:tcW w:w="580" w:type="pct"/>
          </w:tcPr>
          <w:p w14:paraId="61166F7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81" w:type="pct"/>
          </w:tcPr>
          <w:p w14:paraId="34C0046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0%</w:t>
            </w:r>
          </w:p>
        </w:tc>
        <w:tc>
          <w:tcPr>
            <w:tcW w:w="581" w:type="pct"/>
          </w:tcPr>
          <w:p w14:paraId="4576804C"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0%</w:t>
            </w:r>
          </w:p>
        </w:tc>
      </w:tr>
      <w:tr w:rsidR="00707647" w:rsidRPr="00707647" w14:paraId="774D0EAD"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10349118"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Unknown age</w:t>
            </w:r>
          </w:p>
        </w:tc>
        <w:tc>
          <w:tcPr>
            <w:tcW w:w="578" w:type="pct"/>
            <w:noWrap/>
            <w:hideMark/>
          </w:tcPr>
          <w:p w14:paraId="4BAEFDB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17%</w:t>
            </w:r>
          </w:p>
        </w:tc>
        <w:tc>
          <w:tcPr>
            <w:tcW w:w="580" w:type="pct"/>
            <w:noWrap/>
            <w:hideMark/>
          </w:tcPr>
          <w:p w14:paraId="13473D1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20%</w:t>
            </w:r>
          </w:p>
        </w:tc>
        <w:tc>
          <w:tcPr>
            <w:tcW w:w="580" w:type="pct"/>
          </w:tcPr>
          <w:p w14:paraId="2EFEF09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20%</w:t>
            </w:r>
          </w:p>
        </w:tc>
        <w:tc>
          <w:tcPr>
            <w:tcW w:w="581" w:type="pct"/>
          </w:tcPr>
          <w:p w14:paraId="055FF5BF"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Calibri" w:cs="Calibri"/>
                <w:sz w:val="20"/>
                <w:szCs w:val="20"/>
              </w:rPr>
              <w:t>23%</w:t>
            </w:r>
          </w:p>
        </w:tc>
        <w:tc>
          <w:tcPr>
            <w:tcW w:w="581" w:type="pct"/>
          </w:tcPr>
          <w:p w14:paraId="4D6358A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7%</w:t>
            </w:r>
          </w:p>
        </w:tc>
      </w:tr>
      <w:tr w:rsidR="00707647" w:rsidRPr="00707647" w14:paraId="32B9B062"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0" w:type="pct"/>
            <w:noWrap/>
            <w:hideMark/>
          </w:tcPr>
          <w:p w14:paraId="62390765" w14:textId="77777777" w:rsidR="00707647" w:rsidRPr="00707647" w:rsidRDefault="00707647" w:rsidP="00707647">
            <w:pPr>
              <w:spacing w:line="240" w:lineRule="auto"/>
              <w:jc w:val="left"/>
              <w:rPr>
                <w:rFonts w:eastAsia="Calibri" w:cs="Calibri"/>
                <w:sz w:val="20"/>
                <w:szCs w:val="20"/>
              </w:rPr>
            </w:pPr>
            <w:r w:rsidRPr="00707647">
              <w:rPr>
                <w:rFonts w:eastAsia="Calibri" w:cs="Calibri"/>
                <w:sz w:val="20"/>
                <w:szCs w:val="20"/>
              </w:rPr>
              <w:t>Total *</w:t>
            </w:r>
          </w:p>
        </w:tc>
        <w:tc>
          <w:tcPr>
            <w:tcW w:w="578" w:type="pct"/>
            <w:noWrap/>
            <w:hideMark/>
          </w:tcPr>
          <w:p w14:paraId="40DD93F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80" w:type="pct"/>
            <w:noWrap/>
            <w:hideMark/>
          </w:tcPr>
          <w:p w14:paraId="0F82689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80" w:type="pct"/>
          </w:tcPr>
          <w:p w14:paraId="18F40882"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81" w:type="pct"/>
          </w:tcPr>
          <w:p w14:paraId="64F722E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Calibri" w:cs="Calibri"/>
                <w:sz w:val="20"/>
                <w:szCs w:val="20"/>
              </w:rPr>
              <w:t>100%</w:t>
            </w:r>
          </w:p>
        </w:tc>
        <w:tc>
          <w:tcPr>
            <w:tcW w:w="581" w:type="pct"/>
          </w:tcPr>
          <w:p w14:paraId="780353F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707647">
              <w:rPr>
                <w:rFonts w:eastAsia="Times New Roman" w:cs="Calibri"/>
                <w:color w:val="000000"/>
                <w:sz w:val="20"/>
                <w:szCs w:val="20"/>
                <w:lang w:eastAsia="en-AU"/>
              </w:rPr>
              <w:t>100</w:t>
            </w:r>
          </w:p>
        </w:tc>
      </w:tr>
    </w:tbl>
    <w:p w14:paraId="18B05E2B" w14:textId="74DF1357" w:rsidR="00707647" w:rsidRPr="00707647" w:rsidRDefault="00707647" w:rsidP="00707647">
      <w:pPr>
        <w:spacing w:line="259" w:lineRule="auto"/>
        <w:jc w:val="left"/>
        <w:rPr>
          <w:rFonts w:ascii="Calibri" w:eastAsia="Calibri" w:hAnsi="Calibri" w:cs="Times New Roman"/>
          <w:sz w:val="16"/>
          <w:szCs w:val="16"/>
        </w:rPr>
      </w:pPr>
      <w:r w:rsidRPr="00707647">
        <w:rPr>
          <w:rFonts w:ascii="Calibri" w:eastAsia="Calibri" w:hAnsi="Calibri" w:cs="Times New Roman"/>
          <w:sz w:val="16"/>
          <w:szCs w:val="16"/>
        </w:rPr>
        <w:t>* 100% is the rounded value</w:t>
      </w:r>
      <w:r w:rsidR="00FB0C20">
        <w:rPr>
          <w:rFonts w:ascii="Calibri" w:eastAsia="Calibri" w:hAnsi="Calibri" w:cs="Times New Roman"/>
          <w:sz w:val="16"/>
          <w:szCs w:val="16"/>
        </w:rPr>
        <w:t xml:space="preserve">. </w:t>
      </w:r>
    </w:p>
    <w:p w14:paraId="411964CC" w14:textId="77777777" w:rsidR="00707647" w:rsidRPr="00707647" w:rsidRDefault="00707647" w:rsidP="009016FB">
      <w:pPr>
        <w:rPr>
          <w:highlight w:val="yellow"/>
        </w:rPr>
      </w:pPr>
    </w:p>
    <w:p w14:paraId="063CC366" w14:textId="77777777" w:rsidR="00707647" w:rsidRPr="00707647" w:rsidRDefault="00707647" w:rsidP="009016FB">
      <w:pPr>
        <w:rPr>
          <w:highlight w:val="yellow"/>
        </w:rPr>
      </w:pPr>
    </w:p>
    <w:p w14:paraId="62425D6E" w14:textId="77777777" w:rsidR="009016FB" w:rsidRDefault="009016FB">
      <w:pPr>
        <w:spacing w:line="259" w:lineRule="auto"/>
        <w:jc w:val="left"/>
        <w:rPr>
          <w:rFonts w:ascii="Calibri" w:eastAsia="Calibri" w:hAnsi="Calibri" w:cs="Times New Roman"/>
          <w:sz w:val="20"/>
          <w:szCs w:val="20"/>
          <w:u w:val="single"/>
        </w:rPr>
      </w:pPr>
      <w:r>
        <w:rPr>
          <w:rFonts w:ascii="Calibri" w:eastAsia="Calibri" w:hAnsi="Calibri" w:cs="Times New Roman"/>
          <w:sz w:val="20"/>
          <w:szCs w:val="20"/>
          <w:u w:val="single"/>
        </w:rPr>
        <w:br w:type="page"/>
      </w:r>
    </w:p>
    <w:p w14:paraId="6420D900" w14:textId="2512EE08" w:rsidR="00707647" w:rsidRPr="002D04C4" w:rsidRDefault="00707647" w:rsidP="00707647">
      <w:pPr>
        <w:spacing w:line="259" w:lineRule="auto"/>
        <w:jc w:val="left"/>
        <w:rPr>
          <w:rFonts w:ascii="Calibri" w:eastAsia="Calibri" w:hAnsi="Calibri" w:cs="Times New Roman"/>
          <w:b/>
          <w:sz w:val="20"/>
          <w:szCs w:val="20"/>
          <w:u w:val="single"/>
        </w:rPr>
      </w:pPr>
      <w:r w:rsidRPr="002D04C4">
        <w:rPr>
          <w:rFonts w:ascii="Calibri" w:eastAsia="Calibri" w:hAnsi="Calibri" w:cs="Times New Roman"/>
          <w:b/>
          <w:sz w:val="20"/>
          <w:szCs w:val="20"/>
          <w:u w:val="single"/>
        </w:rPr>
        <w:lastRenderedPageBreak/>
        <w:t>Table A15: Gender identity of complainants (accepted)</w:t>
      </w:r>
    </w:p>
    <w:tbl>
      <w:tblPr>
        <w:tblStyle w:val="PlainTable4"/>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946"/>
        <w:gridCol w:w="945"/>
        <w:gridCol w:w="945"/>
        <w:gridCol w:w="945"/>
        <w:gridCol w:w="945"/>
      </w:tblGrid>
      <w:tr w:rsidR="00707647" w:rsidRPr="00707647" w14:paraId="2563AED2" w14:textId="77777777" w:rsidTr="004A2F3F">
        <w:trPr>
          <w:cnfStyle w:val="100000000000" w:firstRow="1" w:lastRow="0" w:firstColumn="0" w:lastColumn="0" w:oddVBand="0" w:evenVBand="0" w:oddHBand="0"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403" w:type="pct"/>
            <w:noWrap/>
            <w:hideMark/>
          </w:tcPr>
          <w:p w14:paraId="5B31B0A3" w14:textId="77777777" w:rsidR="00707647" w:rsidRPr="00707647" w:rsidRDefault="00707647" w:rsidP="00707647">
            <w:pPr>
              <w:spacing w:line="240" w:lineRule="auto"/>
              <w:jc w:val="left"/>
              <w:rPr>
                <w:rFonts w:eastAsia="Calibri" w:cs="Times New Roman"/>
                <w:sz w:val="22"/>
                <w:szCs w:val="20"/>
              </w:rPr>
            </w:pPr>
            <w:r w:rsidRPr="00707647">
              <w:rPr>
                <w:rFonts w:eastAsia="Calibri" w:cs="Times New Roman"/>
                <w:sz w:val="22"/>
                <w:szCs w:val="20"/>
              </w:rPr>
              <w:t>Gender of complainants (accepted complaints)</w:t>
            </w:r>
          </w:p>
        </w:tc>
        <w:tc>
          <w:tcPr>
            <w:tcW w:w="521" w:type="pct"/>
            <w:hideMark/>
          </w:tcPr>
          <w:p w14:paraId="1C523CAD"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2015/16</w:t>
            </w:r>
          </w:p>
        </w:tc>
        <w:tc>
          <w:tcPr>
            <w:tcW w:w="521" w:type="pct"/>
            <w:noWrap/>
            <w:hideMark/>
          </w:tcPr>
          <w:p w14:paraId="19EE7C10"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2016/17</w:t>
            </w:r>
          </w:p>
        </w:tc>
        <w:tc>
          <w:tcPr>
            <w:tcW w:w="521" w:type="pct"/>
          </w:tcPr>
          <w:p w14:paraId="6D1A22AA"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2017/18</w:t>
            </w:r>
          </w:p>
        </w:tc>
        <w:tc>
          <w:tcPr>
            <w:tcW w:w="517" w:type="pct"/>
          </w:tcPr>
          <w:p w14:paraId="1EB0BE15"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2018/19</w:t>
            </w:r>
          </w:p>
        </w:tc>
        <w:tc>
          <w:tcPr>
            <w:tcW w:w="517" w:type="pct"/>
          </w:tcPr>
          <w:p w14:paraId="7D78FBE0" w14:textId="77777777" w:rsidR="00707647" w:rsidRPr="00707647" w:rsidRDefault="00707647" w:rsidP="0070764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22"/>
                <w:szCs w:val="20"/>
              </w:rPr>
            </w:pPr>
            <w:r w:rsidRPr="00707647">
              <w:rPr>
                <w:rFonts w:eastAsia="Calibri" w:cs="Times New Roman"/>
                <w:sz w:val="22"/>
                <w:szCs w:val="20"/>
              </w:rPr>
              <w:t>2019/20</w:t>
            </w:r>
          </w:p>
        </w:tc>
      </w:tr>
      <w:tr w:rsidR="00707647" w:rsidRPr="00707647" w14:paraId="1401919A"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3" w:type="pct"/>
            <w:noWrap/>
            <w:hideMark/>
          </w:tcPr>
          <w:p w14:paraId="7C367E3C"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Female</w:t>
            </w:r>
          </w:p>
        </w:tc>
        <w:tc>
          <w:tcPr>
            <w:tcW w:w="521" w:type="pct"/>
            <w:hideMark/>
          </w:tcPr>
          <w:p w14:paraId="5195BCB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50%</w:t>
            </w:r>
          </w:p>
        </w:tc>
        <w:tc>
          <w:tcPr>
            <w:tcW w:w="521" w:type="pct"/>
            <w:hideMark/>
          </w:tcPr>
          <w:p w14:paraId="7876325D"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59%</w:t>
            </w:r>
          </w:p>
        </w:tc>
        <w:tc>
          <w:tcPr>
            <w:tcW w:w="521" w:type="pct"/>
          </w:tcPr>
          <w:p w14:paraId="69771138"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61%</w:t>
            </w:r>
          </w:p>
        </w:tc>
        <w:tc>
          <w:tcPr>
            <w:tcW w:w="517" w:type="pct"/>
          </w:tcPr>
          <w:p w14:paraId="17DC7FD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56%</w:t>
            </w:r>
          </w:p>
        </w:tc>
        <w:tc>
          <w:tcPr>
            <w:tcW w:w="517" w:type="pct"/>
          </w:tcPr>
          <w:p w14:paraId="0122180E"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59%</w:t>
            </w:r>
          </w:p>
        </w:tc>
      </w:tr>
      <w:tr w:rsidR="00707647" w:rsidRPr="00707647" w14:paraId="7A4AFBDF"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1B3B837C"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Male</w:t>
            </w:r>
          </w:p>
        </w:tc>
        <w:tc>
          <w:tcPr>
            <w:tcW w:w="521" w:type="pct"/>
            <w:hideMark/>
          </w:tcPr>
          <w:p w14:paraId="552FF66A"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48%</w:t>
            </w:r>
          </w:p>
        </w:tc>
        <w:tc>
          <w:tcPr>
            <w:tcW w:w="521" w:type="pct"/>
            <w:hideMark/>
          </w:tcPr>
          <w:p w14:paraId="2C0D11D8"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39%</w:t>
            </w:r>
          </w:p>
        </w:tc>
        <w:tc>
          <w:tcPr>
            <w:tcW w:w="521" w:type="pct"/>
          </w:tcPr>
          <w:p w14:paraId="0C7258A6"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39%</w:t>
            </w:r>
          </w:p>
        </w:tc>
        <w:tc>
          <w:tcPr>
            <w:tcW w:w="517" w:type="pct"/>
          </w:tcPr>
          <w:p w14:paraId="19BF8F3B"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44%</w:t>
            </w:r>
          </w:p>
        </w:tc>
        <w:tc>
          <w:tcPr>
            <w:tcW w:w="517" w:type="pct"/>
          </w:tcPr>
          <w:p w14:paraId="64E68361"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39%</w:t>
            </w:r>
          </w:p>
        </w:tc>
      </w:tr>
      <w:tr w:rsidR="00707647" w:rsidRPr="00707647" w14:paraId="5D879904"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29AD9FD6"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Transgender/Intersex/Gender Diverse/Non-binary</w:t>
            </w:r>
          </w:p>
        </w:tc>
        <w:tc>
          <w:tcPr>
            <w:tcW w:w="521" w:type="pct"/>
            <w:hideMark/>
          </w:tcPr>
          <w:p w14:paraId="04D9981B"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2%</w:t>
            </w:r>
          </w:p>
        </w:tc>
        <w:tc>
          <w:tcPr>
            <w:tcW w:w="521" w:type="pct"/>
            <w:hideMark/>
          </w:tcPr>
          <w:p w14:paraId="2AAD029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w:t>
            </w:r>
          </w:p>
        </w:tc>
        <w:tc>
          <w:tcPr>
            <w:tcW w:w="521" w:type="pct"/>
          </w:tcPr>
          <w:p w14:paraId="4A4989AA"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0%</w:t>
            </w:r>
          </w:p>
        </w:tc>
        <w:tc>
          <w:tcPr>
            <w:tcW w:w="517" w:type="pct"/>
          </w:tcPr>
          <w:p w14:paraId="02330FAF"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0%</w:t>
            </w:r>
          </w:p>
        </w:tc>
        <w:tc>
          <w:tcPr>
            <w:tcW w:w="517" w:type="pct"/>
          </w:tcPr>
          <w:p w14:paraId="7BED66A4" w14:textId="77777777" w:rsidR="00707647" w:rsidRPr="00707647" w:rsidRDefault="00707647" w:rsidP="0070764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3%</w:t>
            </w:r>
          </w:p>
        </w:tc>
      </w:tr>
      <w:tr w:rsidR="00707647" w:rsidRPr="00707647" w14:paraId="173CCAAE"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2403" w:type="pct"/>
            <w:noWrap/>
            <w:hideMark/>
          </w:tcPr>
          <w:p w14:paraId="36060D8A" w14:textId="77777777" w:rsidR="00707647" w:rsidRPr="00707647" w:rsidRDefault="00707647" w:rsidP="00707647">
            <w:pPr>
              <w:spacing w:line="240" w:lineRule="auto"/>
              <w:jc w:val="left"/>
              <w:rPr>
                <w:rFonts w:eastAsia="Calibri" w:cs="Times New Roman"/>
                <w:sz w:val="20"/>
                <w:szCs w:val="20"/>
              </w:rPr>
            </w:pPr>
            <w:r w:rsidRPr="00707647">
              <w:rPr>
                <w:rFonts w:eastAsia="Calibri" w:cs="Times New Roman"/>
                <w:sz w:val="20"/>
                <w:szCs w:val="20"/>
              </w:rPr>
              <w:t>Total</w:t>
            </w:r>
            <w:r w:rsidRPr="00707647">
              <w:rPr>
                <w:rFonts w:eastAsia="Calibri" w:cs="Times New Roman"/>
                <w:sz w:val="20"/>
                <w:szCs w:val="20"/>
                <w:vertAlign w:val="superscript"/>
              </w:rPr>
              <w:t>1</w:t>
            </w:r>
          </w:p>
        </w:tc>
        <w:tc>
          <w:tcPr>
            <w:tcW w:w="521" w:type="pct"/>
            <w:hideMark/>
          </w:tcPr>
          <w:p w14:paraId="21422DDE"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c>
          <w:tcPr>
            <w:tcW w:w="521" w:type="pct"/>
            <w:hideMark/>
          </w:tcPr>
          <w:p w14:paraId="02E6631C"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c>
          <w:tcPr>
            <w:tcW w:w="521" w:type="pct"/>
          </w:tcPr>
          <w:p w14:paraId="5B74EB42"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c>
          <w:tcPr>
            <w:tcW w:w="517" w:type="pct"/>
          </w:tcPr>
          <w:p w14:paraId="2F7224C3"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c>
          <w:tcPr>
            <w:tcW w:w="517" w:type="pct"/>
          </w:tcPr>
          <w:p w14:paraId="48F918E4" w14:textId="77777777" w:rsidR="00707647" w:rsidRPr="00707647" w:rsidRDefault="00707647" w:rsidP="0070764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707647">
              <w:rPr>
                <w:rFonts w:eastAsia="Calibri" w:cs="Times New Roman"/>
                <w:sz w:val="20"/>
                <w:szCs w:val="20"/>
              </w:rPr>
              <w:t>100%</w:t>
            </w:r>
          </w:p>
        </w:tc>
      </w:tr>
    </w:tbl>
    <w:p w14:paraId="1238459D" w14:textId="05EFE151" w:rsidR="00707647" w:rsidRPr="00707647" w:rsidRDefault="00707647" w:rsidP="00707647">
      <w:pPr>
        <w:spacing w:line="259" w:lineRule="auto"/>
        <w:jc w:val="left"/>
        <w:rPr>
          <w:rFonts w:ascii="Calibri" w:eastAsia="Calibri" w:hAnsi="Calibri" w:cs="Times New Roman"/>
          <w:sz w:val="16"/>
          <w:szCs w:val="16"/>
        </w:rPr>
      </w:pPr>
      <w:r w:rsidRPr="00707647">
        <w:rPr>
          <w:rFonts w:ascii="Calibri" w:eastAsia="Calibri" w:hAnsi="Calibri" w:cs="Times New Roman"/>
          <w:sz w:val="16"/>
          <w:szCs w:val="16"/>
        </w:rPr>
        <w:t>1. 100% is the rounded value</w:t>
      </w:r>
      <w:r w:rsidR="00FB0C20">
        <w:rPr>
          <w:rFonts w:ascii="Calibri" w:eastAsia="Calibri" w:hAnsi="Calibri" w:cs="Times New Roman"/>
          <w:sz w:val="16"/>
          <w:szCs w:val="16"/>
        </w:rPr>
        <w:t xml:space="preserve">. </w:t>
      </w:r>
    </w:p>
    <w:p w14:paraId="13D347B1" w14:textId="13AEF2F7" w:rsidR="00707647" w:rsidRDefault="00707647" w:rsidP="00707647">
      <w:pPr>
        <w:spacing w:after="120"/>
        <w:rPr>
          <w:rFonts w:ascii="Calibri" w:eastAsia="Times New Roman" w:hAnsi="Calibri" w:cs="Times New Roman"/>
          <w:sz w:val="22"/>
          <w:szCs w:val="21"/>
        </w:rPr>
      </w:pPr>
    </w:p>
    <w:p w14:paraId="39ABABC6" w14:textId="77777777" w:rsidR="002D04C4" w:rsidRDefault="002D04C4" w:rsidP="00707647">
      <w:pPr>
        <w:spacing w:after="120"/>
        <w:rPr>
          <w:rFonts w:ascii="Calibri" w:eastAsia="Times New Roman" w:hAnsi="Calibri" w:cs="Times New Roman"/>
          <w:sz w:val="22"/>
          <w:szCs w:val="21"/>
        </w:rPr>
      </w:pPr>
    </w:p>
    <w:p w14:paraId="2D2D7559" w14:textId="7F66267E" w:rsidR="00505779" w:rsidRPr="002E0A01" w:rsidRDefault="00D9492B" w:rsidP="002D04C4">
      <w:pPr>
        <w:pStyle w:val="Heading3"/>
      </w:pPr>
      <w:bookmarkStart w:id="88" w:name="_Toc49884499"/>
      <w:bookmarkStart w:id="89" w:name="_Toc50130815"/>
      <w:r>
        <w:t>8.2.6</w:t>
      </w:r>
      <w:r w:rsidR="002D04C4">
        <w:t>.</w:t>
      </w:r>
      <w:r>
        <w:t xml:space="preserve"> </w:t>
      </w:r>
      <w:r w:rsidR="00505779" w:rsidRPr="002E0A01">
        <w:t>Satisfaction with Complaint Handling Services</w:t>
      </w:r>
      <w:bookmarkEnd w:id="88"/>
      <w:bookmarkEnd w:id="89"/>
      <w:r w:rsidR="00505779" w:rsidRPr="002E0A01">
        <w:t xml:space="preserve"> </w:t>
      </w:r>
    </w:p>
    <w:p w14:paraId="45C080B2" w14:textId="77777777" w:rsidR="00AE05A2" w:rsidRDefault="00AE05A2" w:rsidP="009016FB"/>
    <w:p w14:paraId="1E239F6E" w14:textId="4C60FBAC" w:rsidR="00505779" w:rsidRDefault="00505779" w:rsidP="009016FB">
      <w:r w:rsidRPr="002E0A01">
        <w:t xml:space="preserve">Customer satisfaction surveys are </w:t>
      </w:r>
      <w:r w:rsidR="002E0A01">
        <w:t xml:space="preserve">sent to </w:t>
      </w:r>
      <w:r w:rsidR="00AE05A2">
        <w:t xml:space="preserve">all </w:t>
      </w:r>
      <w:r w:rsidR="002E0A01">
        <w:t>parties</w:t>
      </w:r>
      <w:r w:rsidR="00AE05A2">
        <w:t xml:space="preserve"> to a complaint (complainants and respondents)</w:t>
      </w:r>
      <w:r w:rsidRPr="002E0A01">
        <w:t xml:space="preserve"> following </w:t>
      </w:r>
      <w:r w:rsidR="002E0A01">
        <w:t>complaint</w:t>
      </w:r>
      <w:r w:rsidRPr="002E0A01">
        <w:t xml:space="preserve"> finalisation. A total of </w:t>
      </w:r>
      <w:r w:rsidR="002E0A01" w:rsidRPr="002E0A01">
        <w:t>72</w:t>
      </w:r>
      <w:r w:rsidRPr="002E0A01">
        <w:t xml:space="preserve"> evaluation surveys were returned in the 201</w:t>
      </w:r>
      <w:r w:rsidR="00D9492B">
        <w:t>9-</w:t>
      </w:r>
      <w:r w:rsidR="002E0A01" w:rsidRPr="002E0A01">
        <w:t>20</w:t>
      </w:r>
      <w:r w:rsidRPr="002E0A01">
        <w:t xml:space="preserve"> reporting period.  Survey results indicated </w:t>
      </w:r>
      <w:r w:rsidR="002E0A01" w:rsidRPr="002E0A01">
        <w:t xml:space="preserve">96% </w:t>
      </w:r>
      <w:r w:rsidRPr="002E0A01">
        <w:t xml:space="preserve">overall satisfaction with </w:t>
      </w:r>
      <w:r w:rsidR="00C9533F">
        <w:t>the Commission</w:t>
      </w:r>
      <w:r w:rsidR="002E0A01" w:rsidRPr="002E0A01">
        <w:t xml:space="preserve">’s </w:t>
      </w:r>
      <w:r w:rsidRPr="002E0A01">
        <w:t xml:space="preserve">complaint-handling services </w:t>
      </w:r>
      <w:r w:rsidR="00565472" w:rsidRPr="002E0A01">
        <w:t xml:space="preserve">(Table </w:t>
      </w:r>
      <w:r w:rsidR="00857F68" w:rsidRPr="002E0A01">
        <w:t>A</w:t>
      </w:r>
      <w:r w:rsidR="00565472" w:rsidRPr="002E0A01">
        <w:t>1</w:t>
      </w:r>
      <w:r w:rsidR="002D04C4">
        <w:t>6</w:t>
      </w:r>
      <w:r w:rsidR="00424919" w:rsidRPr="002E0A01">
        <w:t>)</w:t>
      </w:r>
      <w:r w:rsidRPr="002E0A01">
        <w:t xml:space="preserve">. </w:t>
      </w:r>
    </w:p>
    <w:p w14:paraId="4F0FC05C" w14:textId="77777777" w:rsidR="00707647" w:rsidRDefault="00707647" w:rsidP="009016FB"/>
    <w:p w14:paraId="27FE7342" w14:textId="139754D4" w:rsidR="00AB38A7" w:rsidRPr="002D04C4" w:rsidRDefault="002D04C4" w:rsidP="001D4FB1">
      <w:pPr>
        <w:rPr>
          <w:b/>
          <w:sz w:val="20"/>
          <w:szCs w:val="20"/>
          <w:u w:val="single"/>
        </w:rPr>
      </w:pPr>
      <w:r w:rsidRPr="002D04C4">
        <w:rPr>
          <w:b/>
          <w:sz w:val="20"/>
          <w:szCs w:val="20"/>
          <w:u w:val="single"/>
        </w:rPr>
        <w:t>Table A16</w:t>
      </w:r>
      <w:r w:rsidR="00AB38A7" w:rsidRPr="002D04C4">
        <w:rPr>
          <w:b/>
          <w:sz w:val="20"/>
          <w:szCs w:val="20"/>
          <w:u w:val="single"/>
        </w:rPr>
        <w:t>: Survey evaluation results of complaint-handling services</w:t>
      </w:r>
    </w:p>
    <w:tbl>
      <w:tblPr>
        <w:tblStyle w:val="PlainTable4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9"/>
        <w:gridCol w:w="2267"/>
      </w:tblGrid>
      <w:tr w:rsidR="00AB38A7" w:rsidRPr="002E0A01" w14:paraId="17054E31" w14:textId="77777777" w:rsidTr="004A2F3F">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730" w:type="pct"/>
            <w:hideMark/>
          </w:tcPr>
          <w:p w14:paraId="679884AA" w14:textId="77777777" w:rsidR="00AB38A7" w:rsidRPr="002D04C4" w:rsidRDefault="00AB38A7" w:rsidP="001D4FB1">
            <w:pPr>
              <w:rPr>
                <w:sz w:val="20"/>
                <w:szCs w:val="20"/>
              </w:rPr>
            </w:pPr>
            <w:r w:rsidRPr="002D04C4">
              <w:rPr>
                <w:sz w:val="20"/>
                <w:szCs w:val="20"/>
              </w:rPr>
              <w:t>Questions:</w:t>
            </w:r>
          </w:p>
        </w:tc>
        <w:tc>
          <w:tcPr>
            <w:tcW w:w="1270" w:type="pct"/>
            <w:noWrap/>
            <w:hideMark/>
          </w:tcPr>
          <w:p w14:paraId="612657DB" w14:textId="77777777" w:rsidR="00AB38A7" w:rsidRPr="002D04C4" w:rsidRDefault="00AB38A7" w:rsidP="001D4FB1">
            <w:pPr>
              <w:cnfStyle w:val="100000000000" w:firstRow="1" w:lastRow="0" w:firstColumn="0" w:lastColumn="0" w:oddVBand="0" w:evenVBand="0" w:oddHBand="0" w:evenHBand="0" w:firstRowFirstColumn="0" w:firstRowLastColumn="0" w:lastRowFirstColumn="0" w:lastRowLastColumn="0"/>
              <w:rPr>
                <w:sz w:val="20"/>
                <w:szCs w:val="20"/>
              </w:rPr>
            </w:pPr>
            <w:r w:rsidRPr="002D04C4">
              <w:rPr>
                <w:sz w:val="20"/>
                <w:szCs w:val="20"/>
              </w:rPr>
              <w:t>Agree/Strongly Agree</w:t>
            </w:r>
          </w:p>
        </w:tc>
      </w:tr>
      <w:tr w:rsidR="00AB38A7" w:rsidRPr="002E0A01" w14:paraId="0D59E0AF"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41957B47" w14:textId="77777777" w:rsidR="00AB38A7" w:rsidRPr="002D04C4" w:rsidRDefault="00AB38A7" w:rsidP="001D4FB1">
            <w:pPr>
              <w:rPr>
                <w:b w:val="0"/>
                <w:sz w:val="20"/>
                <w:szCs w:val="20"/>
              </w:rPr>
            </w:pPr>
            <w:r w:rsidRPr="002D04C4">
              <w:rPr>
                <w:b w:val="0"/>
                <w:sz w:val="20"/>
                <w:szCs w:val="20"/>
              </w:rPr>
              <w:t>The complaint process was well explained to me.</w:t>
            </w:r>
          </w:p>
        </w:tc>
        <w:tc>
          <w:tcPr>
            <w:tcW w:w="1270" w:type="pct"/>
            <w:noWrap/>
            <w:hideMark/>
          </w:tcPr>
          <w:p w14:paraId="1EA72597"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96%</w:t>
            </w:r>
          </w:p>
        </w:tc>
      </w:tr>
      <w:tr w:rsidR="00AB38A7" w:rsidRPr="002E0A01" w14:paraId="0FF5D846"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4C0D5059" w14:textId="77777777" w:rsidR="00AB38A7" w:rsidRPr="002D04C4" w:rsidRDefault="00AB38A7" w:rsidP="001D4FB1">
            <w:pPr>
              <w:rPr>
                <w:b w:val="0"/>
                <w:sz w:val="20"/>
                <w:szCs w:val="20"/>
              </w:rPr>
            </w:pPr>
            <w:r w:rsidRPr="002D04C4">
              <w:rPr>
                <w:b w:val="0"/>
                <w:sz w:val="20"/>
                <w:szCs w:val="20"/>
              </w:rPr>
              <w:t>I was kept well informed throughout the complaint process.</w:t>
            </w:r>
          </w:p>
        </w:tc>
        <w:tc>
          <w:tcPr>
            <w:tcW w:w="1270" w:type="pct"/>
            <w:noWrap/>
            <w:hideMark/>
          </w:tcPr>
          <w:p w14:paraId="35D037B5" w14:textId="77777777" w:rsidR="00AB38A7" w:rsidRPr="002D04C4" w:rsidRDefault="00AB38A7" w:rsidP="001D4FB1">
            <w:pPr>
              <w:cnfStyle w:val="000000000000" w:firstRow="0" w:lastRow="0" w:firstColumn="0" w:lastColumn="0" w:oddVBand="0" w:evenVBand="0" w:oddHBand="0" w:evenHBand="0" w:firstRowFirstColumn="0" w:firstRowLastColumn="0" w:lastRowFirstColumn="0" w:lastRowLastColumn="0"/>
              <w:rPr>
                <w:sz w:val="20"/>
                <w:szCs w:val="20"/>
              </w:rPr>
            </w:pPr>
            <w:r w:rsidRPr="002D04C4">
              <w:rPr>
                <w:sz w:val="20"/>
                <w:szCs w:val="20"/>
              </w:rPr>
              <w:t>97%</w:t>
            </w:r>
          </w:p>
        </w:tc>
      </w:tr>
      <w:tr w:rsidR="00AB38A7" w:rsidRPr="002E0A01" w14:paraId="27AB55ED"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6576ADC6" w14:textId="77777777" w:rsidR="00AB38A7" w:rsidRPr="002D04C4" w:rsidRDefault="00AB38A7" w:rsidP="001D4FB1">
            <w:pPr>
              <w:rPr>
                <w:b w:val="0"/>
                <w:sz w:val="20"/>
                <w:szCs w:val="20"/>
              </w:rPr>
            </w:pPr>
            <w:r w:rsidRPr="002D04C4">
              <w:rPr>
                <w:b w:val="0"/>
                <w:sz w:val="20"/>
                <w:szCs w:val="20"/>
              </w:rPr>
              <w:t>I understood the information provided by Commission staff.</w:t>
            </w:r>
          </w:p>
        </w:tc>
        <w:tc>
          <w:tcPr>
            <w:tcW w:w="1270" w:type="pct"/>
            <w:noWrap/>
            <w:hideMark/>
          </w:tcPr>
          <w:p w14:paraId="14F5758D"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100%</w:t>
            </w:r>
          </w:p>
        </w:tc>
      </w:tr>
      <w:tr w:rsidR="00AB38A7" w:rsidRPr="002E0A01" w14:paraId="07E7B0B5"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730C254F" w14:textId="2C86245C" w:rsidR="00AB38A7" w:rsidRPr="002D04C4" w:rsidRDefault="00AB38A7" w:rsidP="001D4FB1">
            <w:pPr>
              <w:rPr>
                <w:b w:val="0"/>
                <w:sz w:val="20"/>
                <w:szCs w:val="20"/>
              </w:rPr>
            </w:pPr>
            <w:r w:rsidRPr="002D04C4">
              <w:rPr>
                <w:b w:val="0"/>
                <w:sz w:val="20"/>
                <w:szCs w:val="20"/>
              </w:rPr>
              <w:t>The documents pr</w:t>
            </w:r>
            <w:r w:rsidR="00FB0C20" w:rsidRPr="002D04C4">
              <w:rPr>
                <w:b w:val="0"/>
                <w:sz w:val="20"/>
                <w:szCs w:val="20"/>
              </w:rPr>
              <w:t>ovided were easy to understand and</w:t>
            </w:r>
            <w:r w:rsidRPr="002D04C4">
              <w:rPr>
                <w:b w:val="0"/>
                <w:sz w:val="20"/>
                <w:szCs w:val="20"/>
              </w:rPr>
              <w:t xml:space="preserve"> use.</w:t>
            </w:r>
          </w:p>
        </w:tc>
        <w:tc>
          <w:tcPr>
            <w:tcW w:w="1270" w:type="pct"/>
            <w:noWrap/>
            <w:hideMark/>
          </w:tcPr>
          <w:p w14:paraId="34003B17" w14:textId="77777777" w:rsidR="00AB38A7" w:rsidRPr="002D04C4" w:rsidRDefault="00AB38A7" w:rsidP="001D4FB1">
            <w:pPr>
              <w:cnfStyle w:val="000000000000" w:firstRow="0" w:lastRow="0" w:firstColumn="0" w:lastColumn="0" w:oddVBand="0" w:evenVBand="0" w:oddHBand="0" w:evenHBand="0" w:firstRowFirstColumn="0" w:firstRowLastColumn="0" w:lastRowFirstColumn="0" w:lastRowLastColumn="0"/>
              <w:rPr>
                <w:sz w:val="20"/>
                <w:szCs w:val="20"/>
              </w:rPr>
            </w:pPr>
            <w:r w:rsidRPr="002D04C4">
              <w:rPr>
                <w:sz w:val="20"/>
                <w:szCs w:val="20"/>
              </w:rPr>
              <w:t>96%</w:t>
            </w:r>
          </w:p>
        </w:tc>
      </w:tr>
      <w:tr w:rsidR="00AB38A7" w:rsidRPr="002E0A01" w14:paraId="5C6D1730"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5E72D0F1" w14:textId="77777777" w:rsidR="00AB38A7" w:rsidRPr="002D04C4" w:rsidRDefault="00AB38A7" w:rsidP="001D4FB1">
            <w:pPr>
              <w:rPr>
                <w:b w:val="0"/>
                <w:sz w:val="20"/>
                <w:szCs w:val="20"/>
              </w:rPr>
            </w:pPr>
            <w:r w:rsidRPr="002D04C4">
              <w:rPr>
                <w:b w:val="0"/>
                <w:sz w:val="20"/>
                <w:szCs w:val="20"/>
              </w:rPr>
              <w:t>Staff were professional, helpful and courteous in their manner.</w:t>
            </w:r>
          </w:p>
        </w:tc>
        <w:tc>
          <w:tcPr>
            <w:tcW w:w="1270" w:type="pct"/>
            <w:noWrap/>
            <w:hideMark/>
          </w:tcPr>
          <w:p w14:paraId="75C68870"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100%</w:t>
            </w:r>
          </w:p>
        </w:tc>
      </w:tr>
      <w:tr w:rsidR="00AB38A7" w:rsidRPr="002E0A01" w14:paraId="032DDA82"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601F78DB" w14:textId="77777777" w:rsidR="00AB38A7" w:rsidRPr="002D04C4" w:rsidRDefault="00AB38A7" w:rsidP="001D4FB1">
            <w:pPr>
              <w:rPr>
                <w:b w:val="0"/>
                <w:sz w:val="20"/>
                <w:szCs w:val="20"/>
              </w:rPr>
            </w:pPr>
            <w:r w:rsidRPr="002D04C4">
              <w:rPr>
                <w:b w:val="0"/>
                <w:sz w:val="20"/>
                <w:szCs w:val="20"/>
              </w:rPr>
              <w:t>I was treated fairly and impartially.</w:t>
            </w:r>
          </w:p>
        </w:tc>
        <w:tc>
          <w:tcPr>
            <w:tcW w:w="1270" w:type="pct"/>
            <w:noWrap/>
            <w:hideMark/>
          </w:tcPr>
          <w:p w14:paraId="326C6365" w14:textId="77777777" w:rsidR="00AB38A7" w:rsidRPr="002D04C4" w:rsidRDefault="00AB38A7" w:rsidP="001D4FB1">
            <w:pPr>
              <w:cnfStyle w:val="000000000000" w:firstRow="0" w:lastRow="0" w:firstColumn="0" w:lastColumn="0" w:oddVBand="0" w:evenVBand="0" w:oddHBand="0" w:evenHBand="0" w:firstRowFirstColumn="0" w:firstRowLastColumn="0" w:lastRowFirstColumn="0" w:lastRowLastColumn="0"/>
              <w:rPr>
                <w:sz w:val="20"/>
                <w:szCs w:val="20"/>
              </w:rPr>
            </w:pPr>
            <w:r w:rsidRPr="002D04C4">
              <w:rPr>
                <w:sz w:val="20"/>
                <w:szCs w:val="20"/>
              </w:rPr>
              <w:t>93%</w:t>
            </w:r>
          </w:p>
        </w:tc>
      </w:tr>
      <w:tr w:rsidR="00AB38A7" w:rsidRPr="002E0A01" w14:paraId="17DCB08A"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11246547" w14:textId="77777777" w:rsidR="00AB38A7" w:rsidRPr="002D04C4" w:rsidRDefault="00AB38A7" w:rsidP="001D4FB1">
            <w:pPr>
              <w:rPr>
                <w:b w:val="0"/>
                <w:sz w:val="20"/>
                <w:szCs w:val="20"/>
              </w:rPr>
            </w:pPr>
            <w:r w:rsidRPr="002D04C4">
              <w:rPr>
                <w:b w:val="0"/>
                <w:sz w:val="20"/>
                <w:szCs w:val="20"/>
              </w:rPr>
              <w:t>The other party was treated fairly and impartially.</w:t>
            </w:r>
          </w:p>
        </w:tc>
        <w:tc>
          <w:tcPr>
            <w:tcW w:w="1270" w:type="pct"/>
            <w:noWrap/>
            <w:hideMark/>
          </w:tcPr>
          <w:p w14:paraId="3C4E032D"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99%</w:t>
            </w:r>
          </w:p>
        </w:tc>
      </w:tr>
      <w:tr w:rsidR="00AB38A7" w:rsidRPr="002E0A01" w14:paraId="1647CB31"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730" w:type="pct"/>
            <w:hideMark/>
          </w:tcPr>
          <w:p w14:paraId="086D53C9" w14:textId="77777777" w:rsidR="00AB38A7" w:rsidRPr="002D04C4" w:rsidRDefault="00AB38A7" w:rsidP="001D4FB1">
            <w:pPr>
              <w:rPr>
                <w:b w:val="0"/>
                <w:sz w:val="20"/>
                <w:szCs w:val="20"/>
              </w:rPr>
            </w:pPr>
            <w:r w:rsidRPr="002D04C4">
              <w:rPr>
                <w:b w:val="0"/>
                <w:sz w:val="20"/>
                <w:szCs w:val="20"/>
              </w:rPr>
              <w:t>I am satisfied with the time it took to resolve the complaint.</w:t>
            </w:r>
          </w:p>
        </w:tc>
        <w:tc>
          <w:tcPr>
            <w:tcW w:w="1270" w:type="pct"/>
            <w:noWrap/>
            <w:hideMark/>
          </w:tcPr>
          <w:p w14:paraId="6533FB97" w14:textId="77777777" w:rsidR="00AB38A7" w:rsidRPr="002D04C4" w:rsidRDefault="00AB38A7" w:rsidP="001D4FB1">
            <w:pPr>
              <w:cnfStyle w:val="000000000000" w:firstRow="0" w:lastRow="0" w:firstColumn="0" w:lastColumn="0" w:oddVBand="0" w:evenVBand="0" w:oddHBand="0" w:evenHBand="0" w:firstRowFirstColumn="0" w:firstRowLastColumn="0" w:lastRowFirstColumn="0" w:lastRowLastColumn="0"/>
              <w:rPr>
                <w:sz w:val="20"/>
                <w:szCs w:val="20"/>
              </w:rPr>
            </w:pPr>
            <w:r w:rsidRPr="002D04C4">
              <w:rPr>
                <w:sz w:val="20"/>
                <w:szCs w:val="20"/>
              </w:rPr>
              <w:t>93%</w:t>
            </w:r>
          </w:p>
        </w:tc>
      </w:tr>
      <w:tr w:rsidR="00AB38A7" w:rsidRPr="002E0A01" w14:paraId="3A1CA6B7"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5B4AC987" w14:textId="77777777" w:rsidR="00AB38A7" w:rsidRPr="002D04C4" w:rsidRDefault="00AB38A7" w:rsidP="001D4FB1">
            <w:pPr>
              <w:rPr>
                <w:b w:val="0"/>
                <w:sz w:val="20"/>
                <w:szCs w:val="20"/>
              </w:rPr>
            </w:pPr>
            <w:r w:rsidRPr="002D04C4">
              <w:rPr>
                <w:b w:val="0"/>
                <w:sz w:val="20"/>
                <w:szCs w:val="20"/>
              </w:rPr>
              <w:t>I am satisfied with the complaint outcome reached.</w:t>
            </w:r>
          </w:p>
        </w:tc>
        <w:tc>
          <w:tcPr>
            <w:tcW w:w="1270" w:type="pct"/>
            <w:noWrap/>
            <w:hideMark/>
          </w:tcPr>
          <w:p w14:paraId="5F2218C2"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89%</w:t>
            </w:r>
          </w:p>
        </w:tc>
      </w:tr>
      <w:tr w:rsidR="00AB38A7" w:rsidRPr="002E0A01" w14:paraId="7D68BFBE" w14:textId="77777777" w:rsidTr="004A2F3F">
        <w:trPr>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783484F5" w14:textId="77777777" w:rsidR="00AB38A7" w:rsidRPr="002D04C4" w:rsidRDefault="00AB38A7" w:rsidP="001D4FB1">
            <w:pPr>
              <w:rPr>
                <w:b w:val="0"/>
                <w:sz w:val="20"/>
                <w:szCs w:val="20"/>
              </w:rPr>
            </w:pPr>
            <w:r w:rsidRPr="002D04C4">
              <w:rPr>
                <w:b w:val="0"/>
                <w:sz w:val="20"/>
                <w:szCs w:val="20"/>
              </w:rPr>
              <w:t>I am satisfied with the complaint handling process overall.</w:t>
            </w:r>
          </w:p>
        </w:tc>
        <w:tc>
          <w:tcPr>
            <w:tcW w:w="1270" w:type="pct"/>
            <w:noWrap/>
            <w:hideMark/>
          </w:tcPr>
          <w:p w14:paraId="11DD99FA" w14:textId="77777777" w:rsidR="00AB38A7" w:rsidRPr="002D04C4" w:rsidRDefault="00AB38A7" w:rsidP="001D4FB1">
            <w:pPr>
              <w:cnfStyle w:val="000000000000" w:firstRow="0" w:lastRow="0" w:firstColumn="0" w:lastColumn="0" w:oddVBand="0" w:evenVBand="0" w:oddHBand="0" w:evenHBand="0" w:firstRowFirstColumn="0" w:firstRowLastColumn="0" w:lastRowFirstColumn="0" w:lastRowLastColumn="0"/>
              <w:rPr>
                <w:sz w:val="20"/>
                <w:szCs w:val="20"/>
              </w:rPr>
            </w:pPr>
            <w:r w:rsidRPr="002D04C4">
              <w:rPr>
                <w:sz w:val="20"/>
                <w:szCs w:val="20"/>
              </w:rPr>
              <w:t>93%</w:t>
            </w:r>
          </w:p>
        </w:tc>
      </w:tr>
      <w:tr w:rsidR="00AB38A7" w:rsidRPr="00121976" w14:paraId="6E1A394C" w14:textId="77777777" w:rsidTr="004A2F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30" w:type="pct"/>
            <w:noWrap/>
            <w:hideMark/>
          </w:tcPr>
          <w:p w14:paraId="3690D782" w14:textId="77777777" w:rsidR="00AB38A7" w:rsidRPr="002D04C4" w:rsidRDefault="00AB38A7" w:rsidP="001D4FB1">
            <w:pPr>
              <w:rPr>
                <w:b w:val="0"/>
                <w:sz w:val="20"/>
                <w:szCs w:val="20"/>
              </w:rPr>
            </w:pPr>
            <w:r w:rsidRPr="002D04C4">
              <w:rPr>
                <w:b w:val="0"/>
                <w:sz w:val="20"/>
                <w:szCs w:val="20"/>
              </w:rPr>
              <w:t xml:space="preserve">Overall Average Satisfaction </w:t>
            </w:r>
          </w:p>
        </w:tc>
        <w:tc>
          <w:tcPr>
            <w:tcW w:w="1270" w:type="pct"/>
            <w:noWrap/>
            <w:hideMark/>
          </w:tcPr>
          <w:p w14:paraId="6DA856E3" w14:textId="77777777" w:rsidR="00AB38A7" w:rsidRPr="002D04C4" w:rsidRDefault="00AB38A7" w:rsidP="001D4FB1">
            <w:pPr>
              <w:cnfStyle w:val="000000100000" w:firstRow="0" w:lastRow="0" w:firstColumn="0" w:lastColumn="0" w:oddVBand="0" w:evenVBand="0" w:oddHBand="1" w:evenHBand="0" w:firstRowFirstColumn="0" w:firstRowLastColumn="0" w:lastRowFirstColumn="0" w:lastRowLastColumn="0"/>
              <w:rPr>
                <w:sz w:val="20"/>
                <w:szCs w:val="20"/>
              </w:rPr>
            </w:pPr>
            <w:r w:rsidRPr="002D04C4">
              <w:rPr>
                <w:sz w:val="20"/>
                <w:szCs w:val="20"/>
              </w:rPr>
              <w:t>96%</w:t>
            </w:r>
          </w:p>
        </w:tc>
      </w:tr>
    </w:tbl>
    <w:p w14:paraId="7F151C1B" w14:textId="28078C34" w:rsidR="00AB38A7" w:rsidRDefault="00AB38A7" w:rsidP="001D4FB1">
      <w:pPr>
        <w:rPr>
          <w:highlight w:val="yellow"/>
        </w:rPr>
      </w:pPr>
    </w:p>
    <w:p w14:paraId="449A81DB" w14:textId="77777777" w:rsidR="00AE05A2" w:rsidRPr="00121976" w:rsidRDefault="00AE05A2" w:rsidP="001D4FB1">
      <w:pPr>
        <w:rPr>
          <w:highlight w:val="yellow"/>
        </w:rPr>
      </w:pPr>
    </w:p>
    <w:p w14:paraId="57A80DDC" w14:textId="6A8738F6" w:rsidR="00505779" w:rsidRDefault="002E0A01" w:rsidP="001D4FB1">
      <w:r>
        <w:lastRenderedPageBreak/>
        <w:t>Survey respondents are also asked for their</w:t>
      </w:r>
      <w:r w:rsidRPr="002E0A01">
        <w:t xml:space="preserve"> comments</w:t>
      </w:r>
      <w:r w:rsidR="005C4C02">
        <w:t xml:space="preserve"> and/or </w:t>
      </w:r>
      <w:r w:rsidRPr="002E0A01">
        <w:t xml:space="preserve">suggestions on how to improve </w:t>
      </w:r>
      <w:r>
        <w:t>our</w:t>
      </w:r>
      <w:r w:rsidRPr="002E0A01">
        <w:t xml:space="preserve"> service</w:t>
      </w:r>
      <w:r>
        <w:t xml:space="preserve">. </w:t>
      </w:r>
      <w:r w:rsidR="005C4C02">
        <w:t>Feedback was</w:t>
      </w:r>
      <w:r>
        <w:t xml:space="preserve"> as follows:</w:t>
      </w:r>
    </w:p>
    <w:p w14:paraId="0D27198E" w14:textId="65E2AA30" w:rsidR="00AE05A2" w:rsidRPr="002D04C4" w:rsidRDefault="00AE05A2" w:rsidP="003865A3">
      <w:pPr>
        <w:pStyle w:val="ListParagraph"/>
        <w:numPr>
          <w:ilvl w:val="0"/>
          <w:numId w:val="4"/>
        </w:numPr>
        <w:rPr>
          <w:i/>
        </w:rPr>
      </w:pPr>
      <w:r w:rsidRPr="002D04C4">
        <w:rPr>
          <w:i/>
        </w:rPr>
        <w:t xml:space="preserve">I have never dealt with the commission before but believe the process was handled in an excellent and professional manner. Thank you </w:t>
      </w:r>
      <w:r w:rsidR="00D66EC0" w:rsidRPr="002D04C4">
        <w:rPr>
          <w:i/>
        </w:rPr>
        <w:t xml:space="preserve">[Conciliation Officer] </w:t>
      </w:r>
      <w:r w:rsidRPr="002D04C4">
        <w:rPr>
          <w:i/>
        </w:rPr>
        <w:t>for your professionalism and guidance in this matter. No improvement needed in my opinion</w:t>
      </w:r>
    </w:p>
    <w:p w14:paraId="60DCD423" w14:textId="77777777" w:rsidR="002E0A01" w:rsidRPr="002D04C4" w:rsidRDefault="002E0A01" w:rsidP="003865A3">
      <w:pPr>
        <w:pStyle w:val="ListParagraph"/>
        <w:numPr>
          <w:ilvl w:val="0"/>
          <w:numId w:val="4"/>
        </w:numPr>
        <w:rPr>
          <w:i/>
        </w:rPr>
      </w:pPr>
      <w:r w:rsidRPr="002D04C4">
        <w:rPr>
          <w:i/>
        </w:rPr>
        <w:t>I was very happy with the service provided and hope that the Minister will fund the EOC adequately in the future.  This is a public service of great value to the community and a fully funded service enables the EOC to meet the Government's obligations to enable citizens’ rights and probably saves money in the long run.</w:t>
      </w:r>
    </w:p>
    <w:p w14:paraId="1F17FDE8" w14:textId="3B0EB63F" w:rsidR="002E0A01" w:rsidRPr="002D04C4" w:rsidRDefault="00D66EC0" w:rsidP="003865A3">
      <w:pPr>
        <w:pStyle w:val="ListParagraph"/>
        <w:numPr>
          <w:ilvl w:val="0"/>
          <w:numId w:val="4"/>
        </w:numPr>
        <w:rPr>
          <w:i/>
        </w:rPr>
      </w:pPr>
      <w:r w:rsidRPr="002D04C4">
        <w:rPr>
          <w:i/>
        </w:rPr>
        <w:t>[Conciliation Officer]</w:t>
      </w:r>
      <w:r w:rsidR="002E0A01" w:rsidRPr="002D04C4">
        <w:rPr>
          <w:i/>
        </w:rPr>
        <w:t xml:space="preserve"> was very professional and caring of my wellbeing during the afternoon of my conference. I really appreciated that. Thanks. Give </w:t>
      </w:r>
      <w:r w:rsidRPr="002D04C4">
        <w:rPr>
          <w:i/>
        </w:rPr>
        <w:t xml:space="preserve">[Conciliation Officer] </w:t>
      </w:r>
      <w:r w:rsidR="002E0A01" w:rsidRPr="002D04C4">
        <w:rPr>
          <w:i/>
        </w:rPr>
        <w:t>a pay rise!!</w:t>
      </w:r>
    </w:p>
    <w:p w14:paraId="15C8D22F" w14:textId="77777777" w:rsidR="002E0A01" w:rsidRPr="002D04C4" w:rsidRDefault="002E0A01" w:rsidP="003865A3">
      <w:pPr>
        <w:pStyle w:val="ListParagraph"/>
        <w:numPr>
          <w:ilvl w:val="0"/>
          <w:numId w:val="4"/>
        </w:numPr>
        <w:rPr>
          <w:i/>
        </w:rPr>
      </w:pPr>
      <w:r w:rsidRPr="002D04C4">
        <w:rPr>
          <w:i/>
        </w:rPr>
        <w:t>No. The person who done our complaint was kind respectful and learnt about disability in sporting activities.</w:t>
      </w:r>
    </w:p>
    <w:p w14:paraId="6DC43533" w14:textId="78238CB8" w:rsidR="002E0A01" w:rsidRPr="002D04C4" w:rsidRDefault="002E0A01" w:rsidP="003865A3">
      <w:pPr>
        <w:pStyle w:val="ListParagraph"/>
        <w:numPr>
          <w:ilvl w:val="0"/>
          <w:numId w:val="4"/>
        </w:numPr>
        <w:rPr>
          <w:i/>
        </w:rPr>
      </w:pPr>
      <w:r w:rsidRPr="002D04C4">
        <w:rPr>
          <w:i/>
        </w:rPr>
        <w:t xml:space="preserve">I thank </w:t>
      </w:r>
      <w:r w:rsidR="00D66EC0" w:rsidRPr="002D04C4">
        <w:rPr>
          <w:i/>
        </w:rPr>
        <w:t xml:space="preserve">[Conciliation Officer] </w:t>
      </w:r>
      <w:r w:rsidRPr="002D04C4">
        <w:rPr>
          <w:i/>
        </w:rPr>
        <w:t xml:space="preserve">for </w:t>
      </w:r>
      <w:r w:rsidR="00D66EC0" w:rsidRPr="002D04C4">
        <w:rPr>
          <w:i/>
        </w:rPr>
        <w:t>[their]</w:t>
      </w:r>
      <w:r w:rsidRPr="002D04C4">
        <w:rPr>
          <w:i/>
        </w:rPr>
        <w:t xml:space="preserve"> assistance.</w:t>
      </w:r>
    </w:p>
    <w:p w14:paraId="1B39E595" w14:textId="460E9B3F" w:rsidR="002E0A01" w:rsidRPr="002D04C4" w:rsidRDefault="002E0A01" w:rsidP="003865A3">
      <w:pPr>
        <w:pStyle w:val="ListParagraph"/>
        <w:numPr>
          <w:ilvl w:val="0"/>
          <w:numId w:val="4"/>
        </w:numPr>
        <w:rPr>
          <w:i/>
        </w:rPr>
      </w:pPr>
      <w:r w:rsidRPr="002D04C4">
        <w:rPr>
          <w:i/>
        </w:rPr>
        <w:t xml:space="preserve">I found this process was not as daunting as I thought it would be and the people in the involved were very helpful and courteous. A big thank you to all. </w:t>
      </w:r>
    </w:p>
    <w:p w14:paraId="172948F1" w14:textId="1698EC72" w:rsidR="002E0A01" w:rsidRPr="002D04C4" w:rsidRDefault="002E0A01" w:rsidP="003865A3">
      <w:pPr>
        <w:pStyle w:val="ListParagraph"/>
        <w:numPr>
          <w:ilvl w:val="0"/>
          <w:numId w:val="4"/>
        </w:numPr>
        <w:rPr>
          <w:i/>
        </w:rPr>
      </w:pPr>
      <w:r w:rsidRPr="002D04C4">
        <w:rPr>
          <w:i/>
        </w:rPr>
        <w:t>The matter was handled very professionally.</w:t>
      </w:r>
    </w:p>
    <w:p w14:paraId="25E007CA" w14:textId="65774336" w:rsidR="002E0A01" w:rsidRPr="002D04C4" w:rsidRDefault="00D66EC0" w:rsidP="003865A3">
      <w:pPr>
        <w:pStyle w:val="ListParagraph"/>
        <w:numPr>
          <w:ilvl w:val="0"/>
          <w:numId w:val="4"/>
        </w:numPr>
        <w:rPr>
          <w:i/>
        </w:rPr>
      </w:pPr>
      <w:r w:rsidRPr="002D04C4">
        <w:rPr>
          <w:i/>
        </w:rPr>
        <w:t xml:space="preserve">[Conciliation Officer] </w:t>
      </w:r>
      <w:r w:rsidR="002E0A01" w:rsidRPr="002D04C4">
        <w:rPr>
          <w:i/>
        </w:rPr>
        <w:t>provided an exceptional level of service, showing compassion and true impartiality.</w:t>
      </w:r>
    </w:p>
    <w:p w14:paraId="0F862A1C" w14:textId="725CA4A6" w:rsidR="002E0A01" w:rsidRPr="002D04C4" w:rsidRDefault="002E0A01" w:rsidP="003865A3">
      <w:pPr>
        <w:pStyle w:val="ListParagraph"/>
        <w:numPr>
          <w:ilvl w:val="0"/>
          <w:numId w:val="4"/>
        </w:numPr>
        <w:rPr>
          <w:i/>
        </w:rPr>
      </w:pPr>
      <w:r w:rsidRPr="002D04C4">
        <w:rPr>
          <w:i/>
        </w:rPr>
        <w:t>The experience could not be improved on. It was handled with professionalism and empathy.</w:t>
      </w:r>
    </w:p>
    <w:p w14:paraId="0F908EFC" w14:textId="47F34879" w:rsidR="002E0A01" w:rsidRPr="002D04C4" w:rsidRDefault="002E0A01" w:rsidP="003865A3">
      <w:pPr>
        <w:pStyle w:val="ListParagraph"/>
        <w:numPr>
          <w:ilvl w:val="0"/>
          <w:numId w:val="4"/>
        </w:numPr>
        <w:rPr>
          <w:i/>
        </w:rPr>
      </w:pPr>
      <w:r w:rsidRPr="002D04C4">
        <w:rPr>
          <w:i/>
        </w:rPr>
        <w:t xml:space="preserve">The professionalism of </w:t>
      </w:r>
      <w:r w:rsidR="00D66EC0" w:rsidRPr="002D04C4">
        <w:rPr>
          <w:i/>
        </w:rPr>
        <w:t xml:space="preserve">[Conciliation Officer] </w:t>
      </w:r>
      <w:r w:rsidRPr="002D04C4">
        <w:rPr>
          <w:i/>
        </w:rPr>
        <w:t>was outstanding and resulted in the parties being able to negotiate an outcome that met both needs.</w:t>
      </w:r>
    </w:p>
    <w:p w14:paraId="09E3E7AE" w14:textId="6F2BA2F6" w:rsidR="005C4C02" w:rsidRPr="002D04C4" w:rsidRDefault="005C4C02" w:rsidP="008D19CC">
      <w:pPr>
        <w:pStyle w:val="ListParagraph"/>
        <w:numPr>
          <w:ilvl w:val="0"/>
          <w:numId w:val="4"/>
        </w:numPr>
        <w:rPr>
          <w:i/>
        </w:rPr>
      </w:pPr>
      <w:r w:rsidRPr="002D04C4">
        <w:rPr>
          <w:i/>
        </w:rPr>
        <w:t>I write to thank you for the assistance you provided to [complainant]. I acknowledge the professionalism and empathy you displayed in dealing with this matter. My thanks also to the Commission and Dr Vincent for providing assistance to a vulnerable person in difficult circumstances.</w:t>
      </w:r>
    </w:p>
    <w:p w14:paraId="112F383E" w14:textId="023EBC2E" w:rsidR="005C4C02" w:rsidRPr="002D04C4" w:rsidRDefault="005C4C02" w:rsidP="005C4C02">
      <w:pPr>
        <w:pStyle w:val="ListParagraph"/>
        <w:numPr>
          <w:ilvl w:val="0"/>
          <w:numId w:val="4"/>
        </w:numPr>
        <w:rPr>
          <w:i/>
        </w:rPr>
      </w:pPr>
      <w:r w:rsidRPr="002D04C4">
        <w:rPr>
          <w:i/>
        </w:rPr>
        <w:t>Thank you for your assistance with this matter, I sincerely feel you went above and beyond and I appreciate the assistance you have given me in regards to the whole situation…</w:t>
      </w:r>
    </w:p>
    <w:p w14:paraId="290A210E" w14:textId="799A2F1E" w:rsidR="002E0A01" w:rsidRPr="002D04C4" w:rsidRDefault="002E0A01" w:rsidP="003865A3">
      <w:pPr>
        <w:pStyle w:val="ListParagraph"/>
        <w:numPr>
          <w:ilvl w:val="0"/>
          <w:numId w:val="4"/>
        </w:numPr>
        <w:rPr>
          <w:i/>
        </w:rPr>
      </w:pPr>
      <w:r w:rsidRPr="002D04C4">
        <w:rPr>
          <w:i/>
        </w:rPr>
        <w:lastRenderedPageBreak/>
        <w:t xml:space="preserve">Very happy with the way </w:t>
      </w:r>
      <w:r w:rsidR="00D66EC0" w:rsidRPr="002D04C4">
        <w:rPr>
          <w:i/>
        </w:rPr>
        <w:t xml:space="preserve">[Conciliation Officer] </w:t>
      </w:r>
      <w:r w:rsidRPr="002D04C4">
        <w:rPr>
          <w:i/>
        </w:rPr>
        <w:t xml:space="preserve">handled a complex and sensitive matter. </w:t>
      </w:r>
      <w:r w:rsidR="00D66EC0" w:rsidRPr="002D04C4">
        <w:rPr>
          <w:i/>
        </w:rPr>
        <w:t xml:space="preserve">[Conciliation Officer] </w:t>
      </w:r>
      <w:r w:rsidRPr="002D04C4">
        <w:rPr>
          <w:i/>
        </w:rPr>
        <w:t>approach was measured, reasonable and fair.</w:t>
      </w:r>
    </w:p>
    <w:p w14:paraId="5D00D715" w14:textId="77777777" w:rsidR="002E0A01" w:rsidRPr="002D04C4" w:rsidRDefault="002E0A01" w:rsidP="003865A3">
      <w:pPr>
        <w:pStyle w:val="ListParagraph"/>
        <w:numPr>
          <w:ilvl w:val="0"/>
          <w:numId w:val="4"/>
        </w:numPr>
        <w:rPr>
          <w:i/>
        </w:rPr>
      </w:pPr>
      <w:r w:rsidRPr="002D04C4">
        <w:rPr>
          <w:i/>
        </w:rPr>
        <w:t>The only comment I have is with regards to the settlement agreement, we used the commissions template and we realised that we should have been clearer about the monetary component in relation to the payment being subject to tax or not. As much of a learning for us.</w:t>
      </w:r>
    </w:p>
    <w:p w14:paraId="04A2E85C" w14:textId="181C2DB4" w:rsidR="002E0A01" w:rsidRPr="002D04C4" w:rsidRDefault="002E0A01" w:rsidP="003865A3">
      <w:pPr>
        <w:pStyle w:val="ListParagraph"/>
        <w:numPr>
          <w:ilvl w:val="0"/>
          <w:numId w:val="4"/>
        </w:numPr>
        <w:rPr>
          <w:i/>
        </w:rPr>
      </w:pPr>
      <w:r w:rsidRPr="002D04C4">
        <w:rPr>
          <w:i/>
        </w:rPr>
        <w:t xml:space="preserve">I would like to say that </w:t>
      </w:r>
      <w:r w:rsidR="00D66EC0" w:rsidRPr="002D04C4">
        <w:rPr>
          <w:i/>
        </w:rPr>
        <w:t xml:space="preserve">[Conciliation Officer] </w:t>
      </w:r>
      <w:r w:rsidRPr="002D04C4">
        <w:rPr>
          <w:i/>
        </w:rPr>
        <w:t xml:space="preserve">was an outstanding mediator and I really appreciated the manner in which </w:t>
      </w:r>
      <w:r w:rsidR="00D66EC0" w:rsidRPr="002D04C4">
        <w:rPr>
          <w:i/>
        </w:rPr>
        <w:t xml:space="preserve">[Conciliation Officer] </w:t>
      </w:r>
      <w:r w:rsidRPr="002D04C4">
        <w:rPr>
          <w:i/>
        </w:rPr>
        <w:t>communicated with me.</w:t>
      </w:r>
    </w:p>
    <w:p w14:paraId="37A362EA" w14:textId="423659E1" w:rsidR="002E0A01" w:rsidRPr="002D04C4" w:rsidRDefault="002E0A01" w:rsidP="003865A3">
      <w:pPr>
        <w:pStyle w:val="ListParagraph"/>
        <w:numPr>
          <w:ilvl w:val="0"/>
          <w:numId w:val="4"/>
        </w:numPr>
        <w:rPr>
          <w:i/>
        </w:rPr>
      </w:pPr>
      <w:r w:rsidRPr="002D04C4">
        <w:rPr>
          <w:i/>
        </w:rPr>
        <w:t>People with rights need to consider other people's rights too...if person being complained about have serious problems that their complainant rights affect. This needs serious considerations for future reference.</w:t>
      </w:r>
    </w:p>
    <w:p w14:paraId="16D60965" w14:textId="2E787FD7" w:rsidR="002E0A01" w:rsidRPr="002D04C4" w:rsidRDefault="00D66EC0" w:rsidP="003865A3">
      <w:pPr>
        <w:pStyle w:val="ListParagraph"/>
        <w:numPr>
          <w:ilvl w:val="0"/>
          <w:numId w:val="4"/>
        </w:numPr>
        <w:rPr>
          <w:i/>
        </w:rPr>
      </w:pPr>
      <w:r w:rsidRPr="002D04C4">
        <w:rPr>
          <w:i/>
        </w:rPr>
        <w:t>[Conciliation Officer]</w:t>
      </w:r>
      <w:r w:rsidR="002E0A01" w:rsidRPr="002D04C4">
        <w:rPr>
          <w:i/>
        </w:rPr>
        <w:t xml:space="preserve"> was an outstanding mediator - my compliments - </w:t>
      </w:r>
      <w:r w:rsidRPr="002D04C4">
        <w:rPr>
          <w:i/>
        </w:rPr>
        <w:t xml:space="preserve">[Conciliation Officer] </w:t>
      </w:r>
      <w:r w:rsidR="002E0A01" w:rsidRPr="002D04C4">
        <w:rPr>
          <w:i/>
        </w:rPr>
        <w:t>is gold.</w:t>
      </w:r>
    </w:p>
    <w:p w14:paraId="121681DA" w14:textId="77777777" w:rsidR="002E0A01" w:rsidRPr="002D04C4" w:rsidRDefault="002E0A01" w:rsidP="003865A3">
      <w:pPr>
        <w:pStyle w:val="ListParagraph"/>
        <w:numPr>
          <w:ilvl w:val="0"/>
          <w:numId w:val="4"/>
        </w:numPr>
        <w:rPr>
          <w:i/>
        </w:rPr>
      </w:pPr>
      <w:r w:rsidRPr="002D04C4">
        <w:rPr>
          <w:i/>
        </w:rPr>
        <w:t>Greater focus on ensuring the most senior person in the agency/respondent is engaged with the complaint</w:t>
      </w:r>
    </w:p>
    <w:p w14:paraId="068D91EC" w14:textId="72984DD2" w:rsidR="002E0A01" w:rsidRPr="002D04C4" w:rsidRDefault="002E0A01" w:rsidP="003865A3">
      <w:pPr>
        <w:pStyle w:val="ListParagraph"/>
        <w:numPr>
          <w:ilvl w:val="0"/>
          <w:numId w:val="4"/>
        </w:numPr>
        <w:rPr>
          <w:i/>
        </w:rPr>
      </w:pPr>
      <w:r w:rsidRPr="002D04C4">
        <w:rPr>
          <w:i/>
        </w:rPr>
        <w:t>I am so pleased that I went down this path in my situation otherwise nothing would have been achieved.</w:t>
      </w:r>
    </w:p>
    <w:p w14:paraId="73C78D46" w14:textId="4F87D422" w:rsidR="002E0A01" w:rsidRPr="002D04C4" w:rsidRDefault="002E0A01" w:rsidP="003865A3">
      <w:pPr>
        <w:pStyle w:val="ListParagraph"/>
        <w:numPr>
          <w:ilvl w:val="0"/>
          <w:numId w:val="4"/>
        </w:numPr>
        <w:rPr>
          <w:i/>
        </w:rPr>
      </w:pPr>
      <w:r w:rsidRPr="002D04C4">
        <w:rPr>
          <w:i/>
        </w:rPr>
        <w:t xml:space="preserve">Our conciliation officer was amazing. </w:t>
      </w:r>
      <w:r w:rsidR="00D66EC0" w:rsidRPr="002D04C4">
        <w:rPr>
          <w:i/>
        </w:rPr>
        <w:t xml:space="preserve">[Conciliation Officer] </w:t>
      </w:r>
      <w:r w:rsidRPr="002D04C4">
        <w:rPr>
          <w:i/>
        </w:rPr>
        <w:t>was able to explain things very well and was able to allocate time for questions or clarification to be answered.</w:t>
      </w:r>
    </w:p>
    <w:p w14:paraId="0EC07651" w14:textId="77777777" w:rsidR="00005734" w:rsidRPr="002D04C4" w:rsidRDefault="00D66EC0" w:rsidP="004B0B38">
      <w:pPr>
        <w:pStyle w:val="ListParagraph"/>
        <w:numPr>
          <w:ilvl w:val="0"/>
          <w:numId w:val="4"/>
        </w:numPr>
        <w:rPr>
          <w:i/>
        </w:rPr>
      </w:pPr>
      <w:r w:rsidRPr="002D04C4">
        <w:rPr>
          <w:i/>
        </w:rPr>
        <w:t xml:space="preserve">[Conciliation Officer] </w:t>
      </w:r>
      <w:r w:rsidR="002E0A01" w:rsidRPr="002D04C4">
        <w:rPr>
          <w:i/>
        </w:rPr>
        <w:t>was very helpful and professional throughout the process</w:t>
      </w:r>
    </w:p>
    <w:p w14:paraId="30C61651" w14:textId="77777777" w:rsidR="00005734" w:rsidRDefault="00005734" w:rsidP="00005734"/>
    <w:p w14:paraId="3A52F81E" w14:textId="34B81AA0" w:rsidR="00005734" w:rsidRDefault="00005734" w:rsidP="00005734">
      <w:pPr>
        <w:pStyle w:val="Heading2"/>
      </w:pPr>
      <w:bookmarkStart w:id="90" w:name="_Toc50130816"/>
      <w:r w:rsidRPr="00005734">
        <w:t>8.3</w:t>
      </w:r>
      <w:r w:rsidR="002D04C4">
        <w:t>.</w:t>
      </w:r>
      <w:r w:rsidRPr="00005734">
        <w:t xml:space="preserve"> Exemption </w:t>
      </w:r>
      <w:r>
        <w:t>Requests</w:t>
      </w:r>
      <w:bookmarkEnd w:id="90"/>
    </w:p>
    <w:p w14:paraId="43543C65" w14:textId="1173CE71" w:rsidR="000A136E" w:rsidRDefault="000A136E" w:rsidP="000A136E">
      <w:pPr>
        <w:pStyle w:val="NoSpacing"/>
      </w:pPr>
    </w:p>
    <w:p w14:paraId="0B0947E2" w14:textId="78CEA5B0" w:rsidR="00441044" w:rsidRDefault="002F263E" w:rsidP="002F263E">
      <w:r>
        <w:t xml:space="preserve">As </w:t>
      </w:r>
      <w:r w:rsidR="00F43DC9">
        <w:t>discussed</w:t>
      </w:r>
      <w:r w:rsidR="00BF7E4D">
        <w:t xml:space="preserve"> </w:t>
      </w:r>
      <w:r w:rsidR="00441044">
        <w:t xml:space="preserve">in </w:t>
      </w:r>
      <w:r w:rsidR="00C055AD">
        <w:t>s</w:t>
      </w:r>
      <w:r w:rsidR="00441044" w:rsidRPr="005E5BED">
        <w:t xml:space="preserve">ection </w:t>
      </w:r>
      <w:r w:rsidR="005E5BED" w:rsidRPr="004A2F3F">
        <w:t>4.1.1.3</w:t>
      </w:r>
      <w:r w:rsidR="002D04C4">
        <w:t>.</w:t>
      </w:r>
      <w:r w:rsidR="005E5BED">
        <w:t xml:space="preserve"> </w:t>
      </w:r>
      <w:proofErr w:type="gramStart"/>
      <w:r w:rsidR="005E5BED">
        <w:t>of</w:t>
      </w:r>
      <w:proofErr w:type="gramEnd"/>
      <w:r w:rsidR="005E5BED">
        <w:t xml:space="preserve"> this report</w:t>
      </w:r>
      <w:r>
        <w:t xml:space="preserve">, section 92 of the Act provides for </w:t>
      </w:r>
      <w:r w:rsidR="00441044">
        <w:t>applicant</w:t>
      </w:r>
      <w:r>
        <w:t xml:space="preserve">s to apply to the </w:t>
      </w:r>
      <w:r w:rsidR="00F43DC9">
        <w:t>SA Civil and Administrative Tribunal (</w:t>
      </w:r>
      <w:r>
        <w:t>SACAT</w:t>
      </w:r>
      <w:r w:rsidR="00F43DC9">
        <w:t>)</w:t>
      </w:r>
      <w:r>
        <w:t xml:space="preserve"> for an exemption from the Act for a specific purpose. </w:t>
      </w:r>
      <w:r w:rsidR="00441044">
        <w:t xml:space="preserve">The SACAT provides </w:t>
      </w:r>
      <w:r w:rsidR="00D95125">
        <w:t>the Commissioner</w:t>
      </w:r>
      <w:r w:rsidR="00F2240D">
        <w:t xml:space="preserve"> with </w:t>
      </w:r>
      <w:r w:rsidR="00441044">
        <w:t xml:space="preserve">a copy of all applications received, to </w:t>
      </w:r>
      <w:r w:rsidR="002133C8">
        <w:t>enable</w:t>
      </w:r>
      <w:r w:rsidR="00D95125">
        <w:t xml:space="preserve"> her</w:t>
      </w:r>
      <w:r w:rsidR="00441044">
        <w:t xml:space="preserve"> to </w:t>
      </w:r>
      <w:r w:rsidR="002133C8">
        <w:t>review</w:t>
      </w:r>
      <w:r w:rsidR="00441044">
        <w:t xml:space="preserve"> the application and make any submissions</w:t>
      </w:r>
      <w:r w:rsidR="00D95125">
        <w:t xml:space="preserve"> she considers </w:t>
      </w:r>
      <w:r w:rsidR="00441044">
        <w:t>necessary</w:t>
      </w:r>
      <w:r w:rsidR="00D95125">
        <w:t xml:space="preserve"> before an a</w:t>
      </w:r>
      <w:r w:rsidR="00F2240D">
        <w:t>pplication is considered by the SACAT</w:t>
      </w:r>
      <w:r w:rsidR="00441044">
        <w:t xml:space="preserve">. </w:t>
      </w:r>
    </w:p>
    <w:p w14:paraId="298B2A38" w14:textId="605B56CD" w:rsidR="002F263E" w:rsidRPr="006530BE" w:rsidRDefault="00441044" w:rsidP="002F263E">
      <w:r>
        <w:t>Below is</w:t>
      </w:r>
      <w:r w:rsidR="002F263E">
        <w:t xml:space="preserve"> a brief summary of all applications </w:t>
      </w:r>
      <w:r>
        <w:t>received by the Commission</w:t>
      </w:r>
      <w:r w:rsidR="002F263E">
        <w:t xml:space="preserve"> in 2019-20.</w:t>
      </w:r>
    </w:p>
    <w:p w14:paraId="22C374A2" w14:textId="16D216DA" w:rsidR="00BC752B" w:rsidRDefault="00BC752B" w:rsidP="000A136E">
      <w:pPr>
        <w:pStyle w:val="NoSpacing"/>
      </w:pPr>
    </w:p>
    <w:p w14:paraId="14C37566" w14:textId="77777777" w:rsidR="00BC752B" w:rsidRPr="000A136E" w:rsidRDefault="00BC752B" w:rsidP="000A136E">
      <w:pPr>
        <w:pStyle w:val="NoSpacing"/>
      </w:pPr>
    </w:p>
    <w:tbl>
      <w:tblPr>
        <w:tblStyle w:val="GridTable2-Accent3"/>
        <w:tblW w:w="9214" w:type="dxa"/>
        <w:tblLook w:val="04A0" w:firstRow="1" w:lastRow="0" w:firstColumn="1" w:lastColumn="0" w:noHBand="0" w:noVBand="1"/>
      </w:tblPr>
      <w:tblGrid>
        <w:gridCol w:w="1343"/>
        <w:gridCol w:w="5510"/>
        <w:gridCol w:w="2361"/>
      </w:tblGrid>
      <w:tr w:rsidR="000A136E" w:rsidRPr="00577389" w14:paraId="2A0526D7" w14:textId="77777777" w:rsidTr="00AA6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tcBorders>
          </w:tcPr>
          <w:p w14:paraId="61C86602" w14:textId="77777777" w:rsidR="000A136E" w:rsidRDefault="000A136E" w:rsidP="00866CA6">
            <w:pPr>
              <w:spacing w:line="240" w:lineRule="auto"/>
              <w:jc w:val="center"/>
              <w:rPr>
                <w:sz w:val="20"/>
                <w:szCs w:val="20"/>
              </w:rPr>
            </w:pPr>
            <w:r w:rsidRPr="00AA6A88">
              <w:rPr>
                <w:sz w:val="20"/>
                <w:szCs w:val="20"/>
              </w:rPr>
              <w:lastRenderedPageBreak/>
              <w:t xml:space="preserve">Applicant </w:t>
            </w:r>
          </w:p>
          <w:p w14:paraId="5463B704" w14:textId="5113058A" w:rsidR="002D04C4" w:rsidRPr="00AA6A88" w:rsidRDefault="002D04C4" w:rsidP="00866CA6">
            <w:pPr>
              <w:spacing w:line="240" w:lineRule="auto"/>
              <w:jc w:val="center"/>
              <w:rPr>
                <w:b w:val="0"/>
                <w:sz w:val="20"/>
                <w:szCs w:val="20"/>
              </w:rPr>
            </w:pPr>
          </w:p>
        </w:tc>
        <w:tc>
          <w:tcPr>
            <w:tcW w:w="5670" w:type="dxa"/>
            <w:tcBorders>
              <w:top w:val="single" w:sz="4" w:space="0" w:color="auto"/>
            </w:tcBorders>
          </w:tcPr>
          <w:p w14:paraId="1070F5D3" w14:textId="77777777" w:rsidR="000A136E" w:rsidRPr="00AA6A88" w:rsidRDefault="000A136E" w:rsidP="00866CA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A6A88">
              <w:rPr>
                <w:sz w:val="20"/>
                <w:szCs w:val="20"/>
              </w:rPr>
              <w:t>Summary</w:t>
            </w:r>
          </w:p>
        </w:tc>
        <w:tc>
          <w:tcPr>
            <w:tcW w:w="2410" w:type="dxa"/>
            <w:tcBorders>
              <w:top w:val="single" w:sz="4" w:space="0" w:color="auto"/>
              <w:right w:val="single" w:sz="4" w:space="0" w:color="auto"/>
            </w:tcBorders>
          </w:tcPr>
          <w:p w14:paraId="589367E2" w14:textId="77777777" w:rsidR="000A136E" w:rsidRPr="00AA6A88" w:rsidRDefault="000A136E" w:rsidP="00866CA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A6A88">
              <w:rPr>
                <w:sz w:val="20"/>
                <w:szCs w:val="20"/>
              </w:rPr>
              <w:t>Order</w:t>
            </w:r>
          </w:p>
        </w:tc>
      </w:tr>
      <w:tr w:rsidR="000A136E" w14:paraId="262629AF" w14:textId="77777777" w:rsidTr="00AA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6FB67CD9" w14:textId="15A45EF6" w:rsidR="000A136E" w:rsidRPr="00AA6A88" w:rsidRDefault="000A136E" w:rsidP="00C04023">
            <w:pPr>
              <w:spacing w:line="276" w:lineRule="auto"/>
              <w:jc w:val="left"/>
              <w:rPr>
                <w:sz w:val="20"/>
                <w:szCs w:val="20"/>
              </w:rPr>
            </w:pPr>
            <w:r w:rsidRPr="00AA6A88">
              <w:rPr>
                <w:sz w:val="20"/>
                <w:szCs w:val="20"/>
              </w:rPr>
              <w:t>Cobham Aviat</w:t>
            </w:r>
            <w:r w:rsidR="001E7FAC" w:rsidRPr="00AA6A88">
              <w:rPr>
                <w:sz w:val="20"/>
                <w:szCs w:val="20"/>
              </w:rPr>
              <w:t>ion Services Australia Pty Ltd</w:t>
            </w:r>
          </w:p>
        </w:tc>
        <w:tc>
          <w:tcPr>
            <w:tcW w:w="5670" w:type="dxa"/>
          </w:tcPr>
          <w:p w14:paraId="46E08BA4"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Application for a Defence exemption, to allow the applicant to comply with US contract requirements. The Commission discussed and agreed the terms of the application directly with the applicant.</w:t>
            </w:r>
          </w:p>
        </w:tc>
        <w:tc>
          <w:tcPr>
            <w:tcW w:w="2410" w:type="dxa"/>
            <w:tcBorders>
              <w:right w:val="single" w:sz="4" w:space="0" w:color="auto"/>
            </w:tcBorders>
          </w:tcPr>
          <w:p w14:paraId="2F59E154"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 xml:space="preserve">Exemption Order granted. </w:t>
            </w:r>
          </w:p>
        </w:tc>
      </w:tr>
      <w:tr w:rsidR="000A136E" w14:paraId="5DFEE853" w14:textId="77777777" w:rsidTr="00AA6A88">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2119F412" w14:textId="462DE872" w:rsidR="000A136E" w:rsidRPr="00AA6A88" w:rsidRDefault="001E7FAC" w:rsidP="00C04023">
            <w:pPr>
              <w:spacing w:line="276" w:lineRule="auto"/>
              <w:jc w:val="left"/>
              <w:rPr>
                <w:sz w:val="20"/>
                <w:szCs w:val="20"/>
              </w:rPr>
            </w:pPr>
            <w:r w:rsidRPr="00AA6A88">
              <w:rPr>
                <w:sz w:val="20"/>
                <w:szCs w:val="20"/>
              </w:rPr>
              <w:t>Applicant Anonymised</w:t>
            </w:r>
          </w:p>
          <w:p w14:paraId="6CC0DC71" w14:textId="51DB3848" w:rsidR="000A136E" w:rsidRPr="00AA6A88" w:rsidRDefault="000A136E" w:rsidP="00C04023">
            <w:pPr>
              <w:spacing w:line="276" w:lineRule="auto"/>
              <w:jc w:val="left"/>
              <w:rPr>
                <w:sz w:val="20"/>
                <w:szCs w:val="20"/>
              </w:rPr>
            </w:pPr>
          </w:p>
        </w:tc>
        <w:tc>
          <w:tcPr>
            <w:tcW w:w="5670" w:type="dxa"/>
          </w:tcPr>
          <w:p w14:paraId="3DD5B9FC"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Application for an exemption to recruit females to increase gender diversity. The application was subsequently discontinued as the applicant was not ready to proceed. </w:t>
            </w:r>
          </w:p>
        </w:tc>
        <w:tc>
          <w:tcPr>
            <w:tcW w:w="2410" w:type="dxa"/>
            <w:tcBorders>
              <w:right w:val="single" w:sz="4" w:space="0" w:color="auto"/>
            </w:tcBorders>
          </w:tcPr>
          <w:p w14:paraId="4B4CD7C8"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No Exemption Order was made as the matter was withdrawn by the Applicant. </w:t>
            </w:r>
          </w:p>
        </w:tc>
      </w:tr>
      <w:tr w:rsidR="000A136E" w14:paraId="65129F10" w14:textId="77777777" w:rsidTr="00AA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17239BBC" w14:textId="0EAF6E95" w:rsidR="000A136E" w:rsidRPr="00AA6A88" w:rsidRDefault="000A136E" w:rsidP="00C04023">
            <w:pPr>
              <w:spacing w:line="276" w:lineRule="auto"/>
              <w:jc w:val="left"/>
              <w:rPr>
                <w:sz w:val="20"/>
                <w:szCs w:val="20"/>
              </w:rPr>
            </w:pPr>
            <w:r w:rsidRPr="00AA6A88">
              <w:rPr>
                <w:sz w:val="20"/>
                <w:szCs w:val="20"/>
              </w:rPr>
              <w:t>Department for Health and Wellbeing</w:t>
            </w:r>
          </w:p>
          <w:p w14:paraId="4C1A3E22" w14:textId="77777777" w:rsidR="000A136E" w:rsidRPr="00AA6A88" w:rsidRDefault="000A136E" w:rsidP="00C04023">
            <w:pPr>
              <w:spacing w:line="276" w:lineRule="auto"/>
              <w:jc w:val="left"/>
              <w:rPr>
                <w:sz w:val="20"/>
                <w:szCs w:val="20"/>
              </w:rPr>
            </w:pPr>
          </w:p>
          <w:p w14:paraId="25CE7917" w14:textId="77777777" w:rsidR="000A136E" w:rsidRPr="00AA6A88" w:rsidRDefault="000A136E" w:rsidP="00C04023">
            <w:pPr>
              <w:spacing w:line="276" w:lineRule="auto"/>
              <w:jc w:val="left"/>
              <w:rPr>
                <w:sz w:val="20"/>
                <w:szCs w:val="20"/>
              </w:rPr>
            </w:pPr>
          </w:p>
        </w:tc>
        <w:tc>
          <w:tcPr>
            <w:tcW w:w="5670" w:type="dxa"/>
          </w:tcPr>
          <w:p w14:paraId="7D083FEB"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 xml:space="preserve">Application to renew an exemption allowing the Department and the Aboriginal Health Council of SA to advertise to hire Aboriginal and Torres Strait Islander (ATSI) persons, including ATSI persons of a specific gender, for positions which undertake ATSI health worker roles and functions. </w:t>
            </w:r>
          </w:p>
        </w:tc>
        <w:tc>
          <w:tcPr>
            <w:tcW w:w="2410" w:type="dxa"/>
            <w:tcBorders>
              <w:right w:val="single" w:sz="4" w:space="0" w:color="auto"/>
            </w:tcBorders>
          </w:tcPr>
          <w:p w14:paraId="40890F09"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 xml:space="preserve">Exemption Order granted. </w:t>
            </w:r>
          </w:p>
        </w:tc>
      </w:tr>
      <w:tr w:rsidR="000A136E" w:rsidRPr="00CE57EF" w14:paraId="7916463D" w14:textId="77777777" w:rsidTr="00AA6A88">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645EE716" w14:textId="4819BBF5" w:rsidR="000A136E" w:rsidRPr="00AA6A88" w:rsidRDefault="000A136E" w:rsidP="00C04023">
            <w:pPr>
              <w:spacing w:line="276" w:lineRule="auto"/>
              <w:jc w:val="left"/>
              <w:rPr>
                <w:sz w:val="20"/>
                <w:szCs w:val="20"/>
              </w:rPr>
            </w:pPr>
            <w:r w:rsidRPr="00AA6A88">
              <w:rPr>
                <w:sz w:val="20"/>
                <w:szCs w:val="20"/>
              </w:rPr>
              <w:t xml:space="preserve">Minister for Education and Child Development </w:t>
            </w:r>
          </w:p>
        </w:tc>
        <w:tc>
          <w:tcPr>
            <w:tcW w:w="5670" w:type="dxa"/>
          </w:tcPr>
          <w:p w14:paraId="27D41B06"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Application to renew an exemption regarding the admission and education of girls at the single sex campus of Roma Mitchell Secondary College. </w:t>
            </w:r>
          </w:p>
        </w:tc>
        <w:tc>
          <w:tcPr>
            <w:tcW w:w="2410" w:type="dxa"/>
            <w:tcBorders>
              <w:right w:val="single" w:sz="4" w:space="0" w:color="auto"/>
            </w:tcBorders>
          </w:tcPr>
          <w:p w14:paraId="0F1D7B77"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Exemption Order granted. </w:t>
            </w:r>
          </w:p>
        </w:tc>
      </w:tr>
      <w:tr w:rsidR="000A136E" w:rsidRPr="008E11CA" w14:paraId="5B93DA89" w14:textId="77777777" w:rsidTr="00AA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49535541" w14:textId="77777777" w:rsidR="001E7FAC" w:rsidRPr="00AA6A88" w:rsidRDefault="000A136E" w:rsidP="00C04023">
            <w:pPr>
              <w:spacing w:line="276" w:lineRule="auto"/>
              <w:jc w:val="left"/>
              <w:rPr>
                <w:sz w:val="20"/>
                <w:szCs w:val="20"/>
              </w:rPr>
            </w:pPr>
            <w:r w:rsidRPr="00AA6A88">
              <w:rPr>
                <w:sz w:val="20"/>
                <w:szCs w:val="20"/>
              </w:rPr>
              <w:t xml:space="preserve">Hen House </w:t>
            </w:r>
          </w:p>
          <w:p w14:paraId="66919356" w14:textId="42A4DA31" w:rsidR="000A136E" w:rsidRPr="00AA6A88" w:rsidRDefault="001E7FAC" w:rsidP="00C04023">
            <w:pPr>
              <w:spacing w:line="276" w:lineRule="auto"/>
              <w:jc w:val="left"/>
              <w:rPr>
                <w:sz w:val="20"/>
                <w:szCs w:val="20"/>
              </w:rPr>
            </w:pPr>
            <w:r w:rsidRPr="00AA6A88">
              <w:rPr>
                <w:sz w:val="20"/>
                <w:szCs w:val="20"/>
              </w:rPr>
              <w:t>Co-operative Ltd</w:t>
            </w:r>
          </w:p>
          <w:p w14:paraId="75258178" w14:textId="77777777" w:rsidR="000A136E" w:rsidRPr="00AA6A88" w:rsidRDefault="000A136E" w:rsidP="00C04023">
            <w:pPr>
              <w:spacing w:line="276" w:lineRule="auto"/>
              <w:jc w:val="left"/>
              <w:rPr>
                <w:sz w:val="20"/>
                <w:szCs w:val="20"/>
              </w:rPr>
            </w:pPr>
          </w:p>
        </w:tc>
        <w:tc>
          <w:tcPr>
            <w:tcW w:w="5670" w:type="dxa"/>
          </w:tcPr>
          <w:p w14:paraId="3AE4D234" w14:textId="5575123B"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Application for an exemption to allow the applicant to prioritise and target women for some of their programs and activities</w:t>
            </w:r>
            <w:r w:rsidR="004F4A1C" w:rsidRPr="00AA6A88">
              <w:rPr>
                <w:sz w:val="20"/>
                <w:szCs w:val="20"/>
              </w:rPr>
              <w:t>,</w:t>
            </w:r>
            <w:r w:rsidRPr="00AA6A88">
              <w:rPr>
                <w:sz w:val="20"/>
                <w:szCs w:val="20"/>
              </w:rPr>
              <w:t xml:space="preserve"> which seek to close the gender investment gap.   </w:t>
            </w:r>
          </w:p>
        </w:tc>
        <w:tc>
          <w:tcPr>
            <w:tcW w:w="2410" w:type="dxa"/>
            <w:tcBorders>
              <w:right w:val="single" w:sz="4" w:space="0" w:color="auto"/>
            </w:tcBorders>
          </w:tcPr>
          <w:p w14:paraId="7760E73C"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Exemption Order granted</w:t>
            </w:r>
          </w:p>
        </w:tc>
      </w:tr>
      <w:tr w:rsidR="000A136E" w:rsidRPr="000B61F8" w14:paraId="1DBC7140" w14:textId="77777777" w:rsidTr="00AA6A88">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5233AFC8" w14:textId="74FEC4E3" w:rsidR="000A136E" w:rsidRPr="00AA6A88" w:rsidRDefault="000A136E" w:rsidP="00C04023">
            <w:pPr>
              <w:spacing w:line="276" w:lineRule="auto"/>
              <w:jc w:val="left"/>
              <w:rPr>
                <w:sz w:val="20"/>
                <w:szCs w:val="20"/>
              </w:rPr>
            </w:pPr>
            <w:r w:rsidRPr="00AA6A88">
              <w:rPr>
                <w:sz w:val="20"/>
                <w:szCs w:val="20"/>
              </w:rPr>
              <w:t>Wallmans</w:t>
            </w:r>
            <w:r w:rsidR="001E7FAC" w:rsidRPr="00AA6A88">
              <w:rPr>
                <w:sz w:val="20"/>
                <w:szCs w:val="20"/>
              </w:rPr>
              <w:t xml:space="preserve"> Lawyers</w:t>
            </w:r>
          </w:p>
          <w:p w14:paraId="23EB68B8" w14:textId="77777777" w:rsidR="000A136E" w:rsidRPr="00AA6A88" w:rsidRDefault="000A136E" w:rsidP="00C04023">
            <w:pPr>
              <w:spacing w:line="276" w:lineRule="auto"/>
              <w:jc w:val="left"/>
              <w:rPr>
                <w:sz w:val="20"/>
                <w:szCs w:val="20"/>
              </w:rPr>
            </w:pPr>
          </w:p>
          <w:p w14:paraId="191D2540" w14:textId="77777777" w:rsidR="000A136E" w:rsidRPr="00AA6A88" w:rsidRDefault="000A136E" w:rsidP="00C04023">
            <w:pPr>
              <w:spacing w:line="276" w:lineRule="auto"/>
              <w:jc w:val="left"/>
              <w:rPr>
                <w:sz w:val="20"/>
                <w:szCs w:val="20"/>
              </w:rPr>
            </w:pPr>
          </w:p>
        </w:tc>
        <w:tc>
          <w:tcPr>
            <w:tcW w:w="5670" w:type="dxa"/>
          </w:tcPr>
          <w:p w14:paraId="0E2AC9E4"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Application for an exemption to allow the applicant to offer a summer clerkship and mentoring program to ATSI law students, based on research and statistics regarding the low levels of ATSI persons employed in the law.   </w:t>
            </w:r>
          </w:p>
        </w:tc>
        <w:tc>
          <w:tcPr>
            <w:tcW w:w="2410" w:type="dxa"/>
            <w:tcBorders>
              <w:right w:val="single" w:sz="4" w:space="0" w:color="auto"/>
            </w:tcBorders>
          </w:tcPr>
          <w:p w14:paraId="1A8FE7CD"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No Exemption Order was made, as the Tribunal formed the view that the situation was covered by the exemption in section 65 of the Act, and therefore the Order was not necessary. The Tribunal indicated that if necessary, it would have been granted.</w:t>
            </w:r>
          </w:p>
        </w:tc>
      </w:tr>
      <w:tr w:rsidR="000A136E" w:rsidRPr="009D23F8" w14:paraId="2B8F6C31" w14:textId="77777777" w:rsidTr="00AA6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tcBorders>
          </w:tcPr>
          <w:p w14:paraId="61516C8E" w14:textId="2B407F21" w:rsidR="000A136E" w:rsidRPr="00AA6A88" w:rsidRDefault="000A136E" w:rsidP="00C04023">
            <w:pPr>
              <w:spacing w:line="276" w:lineRule="auto"/>
              <w:jc w:val="left"/>
              <w:rPr>
                <w:sz w:val="20"/>
                <w:szCs w:val="20"/>
              </w:rPr>
            </w:pPr>
            <w:r w:rsidRPr="00AA6A88">
              <w:rPr>
                <w:sz w:val="20"/>
                <w:szCs w:val="20"/>
              </w:rPr>
              <w:t>ASC OPV Shipbuilders Pty Ltd</w:t>
            </w:r>
          </w:p>
          <w:p w14:paraId="22B3BD85" w14:textId="62B46CAB" w:rsidR="000A136E" w:rsidRPr="00AA6A88" w:rsidRDefault="000A136E" w:rsidP="00C04023">
            <w:pPr>
              <w:spacing w:line="276" w:lineRule="auto"/>
              <w:jc w:val="left"/>
              <w:rPr>
                <w:sz w:val="20"/>
                <w:szCs w:val="20"/>
              </w:rPr>
            </w:pPr>
          </w:p>
        </w:tc>
        <w:tc>
          <w:tcPr>
            <w:tcW w:w="5670" w:type="dxa"/>
          </w:tcPr>
          <w:p w14:paraId="647A5A9A"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Application for a Defence exemption, to allow the applicant to comply with US contract requirements. The Commission discussed and agreed the terms of the application directly with the applicant.</w:t>
            </w:r>
          </w:p>
        </w:tc>
        <w:tc>
          <w:tcPr>
            <w:tcW w:w="2410" w:type="dxa"/>
            <w:tcBorders>
              <w:right w:val="single" w:sz="4" w:space="0" w:color="auto"/>
            </w:tcBorders>
          </w:tcPr>
          <w:p w14:paraId="44F2A421" w14:textId="77777777" w:rsidR="000A136E" w:rsidRPr="00AA6A88" w:rsidRDefault="000A136E" w:rsidP="00C04023">
            <w:pPr>
              <w:spacing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A6A88">
              <w:rPr>
                <w:sz w:val="20"/>
                <w:szCs w:val="20"/>
              </w:rPr>
              <w:t xml:space="preserve">Exemption Order granted. </w:t>
            </w:r>
          </w:p>
        </w:tc>
      </w:tr>
      <w:tr w:rsidR="000A136E" w:rsidRPr="009D23F8" w14:paraId="78337D6E" w14:textId="77777777" w:rsidTr="00AA6A88">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uto"/>
              <w:bottom w:val="single" w:sz="4" w:space="0" w:color="auto"/>
            </w:tcBorders>
          </w:tcPr>
          <w:p w14:paraId="38366459" w14:textId="73C2564E" w:rsidR="000A136E" w:rsidRPr="00AA6A88" w:rsidRDefault="000A136E" w:rsidP="00C04023">
            <w:pPr>
              <w:spacing w:line="276" w:lineRule="auto"/>
              <w:jc w:val="left"/>
              <w:rPr>
                <w:sz w:val="20"/>
                <w:szCs w:val="20"/>
              </w:rPr>
            </w:pPr>
            <w:r w:rsidRPr="00AA6A88">
              <w:rPr>
                <w:sz w:val="20"/>
                <w:szCs w:val="20"/>
              </w:rPr>
              <w:t>ASC Pty Ltd &amp; Others</w:t>
            </w:r>
          </w:p>
          <w:p w14:paraId="19B48E4A" w14:textId="77777777" w:rsidR="000A136E" w:rsidRPr="00AA6A88" w:rsidRDefault="000A136E" w:rsidP="00C04023">
            <w:pPr>
              <w:spacing w:line="276" w:lineRule="auto"/>
              <w:jc w:val="left"/>
              <w:rPr>
                <w:sz w:val="20"/>
                <w:szCs w:val="20"/>
              </w:rPr>
            </w:pPr>
          </w:p>
          <w:p w14:paraId="3EC36C33" w14:textId="77777777" w:rsidR="000A136E" w:rsidRPr="00AA6A88" w:rsidRDefault="000A136E" w:rsidP="00C04023">
            <w:pPr>
              <w:spacing w:line="276" w:lineRule="auto"/>
              <w:jc w:val="left"/>
              <w:rPr>
                <w:sz w:val="20"/>
                <w:szCs w:val="20"/>
              </w:rPr>
            </w:pPr>
          </w:p>
        </w:tc>
        <w:tc>
          <w:tcPr>
            <w:tcW w:w="5670" w:type="dxa"/>
            <w:tcBorders>
              <w:bottom w:val="single" w:sz="4" w:space="0" w:color="auto"/>
            </w:tcBorders>
          </w:tcPr>
          <w:p w14:paraId="6A1AA6A8"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Application for renewal of a Defence exemption, to allow the applicant to comply with US contract requirements. The Commission discussed and agreed the terms of the application directly with the applicant.</w:t>
            </w:r>
          </w:p>
        </w:tc>
        <w:tc>
          <w:tcPr>
            <w:tcW w:w="2410" w:type="dxa"/>
            <w:tcBorders>
              <w:bottom w:val="single" w:sz="4" w:space="0" w:color="auto"/>
              <w:right w:val="single" w:sz="4" w:space="0" w:color="auto"/>
            </w:tcBorders>
          </w:tcPr>
          <w:p w14:paraId="1B787BD6" w14:textId="77777777" w:rsidR="000A136E" w:rsidRPr="00AA6A88" w:rsidRDefault="000A136E" w:rsidP="00C04023">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A6A88">
              <w:rPr>
                <w:sz w:val="20"/>
                <w:szCs w:val="20"/>
              </w:rPr>
              <w:t xml:space="preserve">Exemption Order granted. </w:t>
            </w:r>
          </w:p>
        </w:tc>
      </w:tr>
    </w:tbl>
    <w:p w14:paraId="320D2A54" w14:textId="7601F411" w:rsidR="00005734" w:rsidRPr="00005734" w:rsidRDefault="00005734" w:rsidP="002D04C4"/>
    <w:p w14:paraId="62CE7C3F" w14:textId="0ED4FA62" w:rsidR="00005734" w:rsidRDefault="00005734" w:rsidP="002D04C4"/>
    <w:p w14:paraId="1B964C75" w14:textId="686A0C3A" w:rsidR="002D04C4" w:rsidRDefault="002D04C4" w:rsidP="002D04C4"/>
    <w:p w14:paraId="47640508" w14:textId="25EA8390" w:rsidR="002D04C4" w:rsidRDefault="002D04C4" w:rsidP="002D04C4"/>
    <w:p w14:paraId="30C5EFE0" w14:textId="4C95E26A" w:rsidR="002D04C4" w:rsidRDefault="002D04C4" w:rsidP="002D04C4"/>
    <w:p w14:paraId="2D1BD6DF" w14:textId="48F6B05E" w:rsidR="002D04C4" w:rsidRDefault="002D04C4" w:rsidP="002D04C4"/>
    <w:p w14:paraId="3AD8DF8A" w14:textId="4A7A205C" w:rsidR="002D04C4" w:rsidRDefault="002D04C4" w:rsidP="002D04C4"/>
    <w:p w14:paraId="4A383A92" w14:textId="26B503D3" w:rsidR="002D04C4" w:rsidRDefault="002D04C4" w:rsidP="002D04C4"/>
    <w:p w14:paraId="09607904" w14:textId="61C52FCF" w:rsidR="002D04C4" w:rsidRDefault="002D04C4" w:rsidP="002D04C4"/>
    <w:p w14:paraId="64C80751" w14:textId="34F822E7" w:rsidR="002D04C4" w:rsidRDefault="002D04C4" w:rsidP="002D04C4"/>
    <w:p w14:paraId="2E5FBCC7" w14:textId="7C32AF90" w:rsidR="002D04C4" w:rsidRDefault="002D04C4" w:rsidP="002D04C4"/>
    <w:p w14:paraId="3F86123C" w14:textId="3E92E541" w:rsidR="002D04C4" w:rsidRDefault="002D04C4" w:rsidP="002D04C4"/>
    <w:p w14:paraId="2471C7B4" w14:textId="227A94F3" w:rsidR="002D04C4" w:rsidRDefault="002D04C4" w:rsidP="002D04C4"/>
    <w:p w14:paraId="53B0E340" w14:textId="38787B7B" w:rsidR="002D04C4" w:rsidRDefault="002D04C4" w:rsidP="002D04C4"/>
    <w:p w14:paraId="0125FF18" w14:textId="7E5B6C2E" w:rsidR="002D04C4" w:rsidRDefault="002D04C4" w:rsidP="002D04C4"/>
    <w:p w14:paraId="14521035" w14:textId="58C4D43C" w:rsidR="002D04C4" w:rsidRDefault="002D04C4" w:rsidP="002D04C4"/>
    <w:p w14:paraId="120ED712" w14:textId="2D4AAE57" w:rsidR="002D04C4" w:rsidRDefault="002D04C4" w:rsidP="002D04C4"/>
    <w:p w14:paraId="250EFFD2" w14:textId="2B590E3F" w:rsidR="002D04C4" w:rsidRDefault="002D04C4" w:rsidP="002D04C4"/>
    <w:p w14:paraId="12843E56" w14:textId="396B817C" w:rsidR="002D04C4" w:rsidRDefault="002D04C4" w:rsidP="002D04C4"/>
    <w:p w14:paraId="6C534E6E" w14:textId="2CABC0F3" w:rsidR="002D04C4" w:rsidRDefault="002D04C4" w:rsidP="002D04C4"/>
    <w:p w14:paraId="5415FF65" w14:textId="6C51A213" w:rsidR="002D04C4" w:rsidRDefault="002D04C4" w:rsidP="002D04C4"/>
    <w:p w14:paraId="12C39B35" w14:textId="4444BEA4" w:rsidR="002D04C4" w:rsidRDefault="002D04C4" w:rsidP="002D04C4"/>
    <w:p w14:paraId="1C526DF3" w14:textId="12CBD319" w:rsidR="002D04C4" w:rsidRDefault="002D04C4" w:rsidP="002D04C4"/>
    <w:p w14:paraId="306E17E9" w14:textId="398F3C09" w:rsidR="002D04C4" w:rsidRDefault="002D04C4" w:rsidP="002D04C4"/>
    <w:p w14:paraId="46FEF9A4" w14:textId="0DA036A6" w:rsidR="002D04C4" w:rsidRDefault="002D04C4" w:rsidP="002D04C4"/>
    <w:p w14:paraId="565D2E42" w14:textId="0A212246" w:rsidR="002D04C4" w:rsidRDefault="002D04C4" w:rsidP="002D04C4"/>
    <w:p w14:paraId="59A22BB3" w14:textId="4BB709A1" w:rsidR="003D311A" w:rsidRDefault="005755B7" w:rsidP="009016FB">
      <w:pPr>
        <w:jc w:val="center"/>
      </w:pPr>
      <w:r w:rsidRPr="00121976">
        <w:rPr>
          <w:noProof/>
          <w:highlight w:val="yellow"/>
          <w:lang w:eastAsia="en-AU"/>
        </w:rPr>
        <w:lastRenderedPageBreak/>
        <mc:AlternateContent>
          <mc:Choice Requires="wps">
            <w:drawing>
              <wp:anchor distT="45720" distB="45720" distL="114300" distR="114300" simplePos="0" relativeHeight="251677696" behindDoc="0" locked="0" layoutInCell="1" allowOverlap="1" wp14:anchorId="109201DB" wp14:editId="65681C00">
                <wp:simplePos x="0" y="0"/>
                <wp:positionH relativeFrom="page">
                  <wp:align>left</wp:align>
                </wp:positionH>
                <wp:positionV relativeFrom="paragraph">
                  <wp:posOffset>1449202</wp:posOffset>
                </wp:positionV>
                <wp:extent cx="7560310" cy="5186680"/>
                <wp:effectExtent l="0" t="0" r="2159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186680"/>
                        </a:xfrm>
                        <a:prstGeom prst="rect">
                          <a:avLst/>
                        </a:prstGeom>
                        <a:solidFill>
                          <a:srgbClr val="FFFFFF"/>
                        </a:solidFill>
                        <a:ln w="9525">
                          <a:solidFill>
                            <a:srgbClr val="000000"/>
                          </a:solidFill>
                          <a:miter lim="800000"/>
                          <a:headEnd/>
                          <a:tailEnd/>
                        </a:ln>
                      </wps:spPr>
                      <wps:txbx>
                        <w:txbxContent>
                          <w:p w14:paraId="300A43C2" w14:textId="77777777" w:rsidR="005C4C02" w:rsidRDefault="005C4C02" w:rsidP="005C4C02">
                            <w:pPr>
                              <w:jc w:val="center"/>
                              <w:rPr>
                                <w:rStyle w:val="Strong"/>
                                <w:rFonts w:ascii="Calibri" w:hAnsi="Calibri" w:cs="Calibri"/>
                                <w:color w:val="1F4E79" w:themeColor="accent1" w:themeShade="80"/>
                              </w:rPr>
                            </w:pPr>
                            <w:bookmarkStart w:id="91" w:name="_Toc47692272"/>
                            <w:bookmarkStart w:id="92" w:name="_Toc49844104"/>
                          </w:p>
                          <w:p w14:paraId="68233C4E" w14:textId="77777777" w:rsidR="005C4C02" w:rsidRDefault="005C4C02" w:rsidP="005C4C02">
                            <w:pPr>
                              <w:jc w:val="center"/>
                              <w:rPr>
                                <w:rStyle w:val="Strong"/>
                                <w:rFonts w:ascii="Calibri" w:hAnsi="Calibri" w:cs="Calibri"/>
                                <w:color w:val="1F4E79" w:themeColor="accent1" w:themeShade="80"/>
                              </w:rPr>
                            </w:pPr>
                          </w:p>
                          <w:p w14:paraId="5B25FC04" w14:textId="3FD615DC" w:rsidR="005755B7" w:rsidRDefault="005755B7" w:rsidP="005C4C02">
                            <w:pPr>
                              <w:jc w:val="center"/>
                              <w:rPr>
                                <w:rStyle w:val="Strong"/>
                                <w:rFonts w:ascii="Calibri" w:hAnsi="Calibri" w:cs="Calibri"/>
                                <w:color w:val="1F4E79" w:themeColor="accent1" w:themeShade="80"/>
                                <w:sz w:val="32"/>
                                <w:szCs w:val="32"/>
                              </w:rPr>
                            </w:pPr>
                            <w:r w:rsidRPr="00BF43B7">
                              <w:rPr>
                                <w:noProof/>
                                <w:lang w:eastAsia="en-AU"/>
                              </w:rPr>
                              <w:drawing>
                                <wp:inline distT="0" distB="0" distL="0" distR="0" wp14:anchorId="67A549F4" wp14:editId="5196A541">
                                  <wp:extent cx="2364828" cy="14676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511" cy="1509034"/>
                                          </a:xfrm>
                                          <a:prstGeom prst="rect">
                                            <a:avLst/>
                                          </a:prstGeom>
                                          <a:noFill/>
                                          <a:ln>
                                            <a:noFill/>
                                          </a:ln>
                                        </pic:spPr>
                                      </pic:pic>
                                    </a:graphicData>
                                  </a:graphic>
                                </wp:inline>
                              </w:drawing>
                            </w:r>
                          </w:p>
                          <w:p w14:paraId="623D95D1" w14:textId="1CBB5E86" w:rsidR="008F5165" w:rsidRPr="00377335" w:rsidRDefault="008F5165" w:rsidP="00377335">
                            <w:pPr>
                              <w:jc w:val="center"/>
                              <w:rPr>
                                <w:b/>
                                <w:color w:val="002060"/>
                                <w:sz w:val="32"/>
                                <w:szCs w:val="32"/>
                              </w:rPr>
                            </w:pPr>
                            <w:r w:rsidRPr="00377335">
                              <w:rPr>
                                <w:b/>
                                <w:color w:val="002060"/>
                                <w:sz w:val="32"/>
                                <w:szCs w:val="32"/>
                              </w:rPr>
                              <w:t>Office of the Commissioner for Equal Opportunity</w:t>
                            </w:r>
                            <w:bookmarkEnd w:id="91"/>
                            <w:bookmarkEnd w:id="92"/>
                          </w:p>
                          <w:p w14:paraId="06299DB4" w14:textId="4C4BCEC6" w:rsidR="008F5165" w:rsidRPr="00377335" w:rsidRDefault="00695F12" w:rsidP="00377335">
                            <w:pPr>
                              <w:jc w:val="center"/>
                              <w:rPr>
                                <w:b/>
                                <w:color w:val="002060"/>
                                <w:sz w:val="32"/>
                                <w:szCs w:val="32"/>
                              </w:rPr>
                            </w:pPr>
                            <w:bookmarkStart w:id="93" w:name="_Toc47692273"/>
                            <w:bookmarkStart w:id="94" w:name="_Toc49844105"/>
                            <w:r w:rsidRPr="00377335">
                              <w:rPr>
                                <w:b/>
                                <w:color w:val="002060"/>
                                <w:sz w:val="32"/>
                                <w:szCs w:val="32"/>
                              </w:rPr>
                              <w:t>Level 15</w:t>
                            </w:r>
                            <w:r w:rsidR="008F5165" w:rsidRPr="00377335">
                              <w:rPr>
                                <w:b/>
                                <w:color w:val="002060"/>
                                <w:sz w:val="32"/>
                                <w:szCs w:val="32"/>
                              </w:rPr>
                              <w:t xml:space="preserve">, </w:t>
                            </w:r>
                            <w:r w:rsidRPr="00377335">
                              <w:rPr>
                                <w:b/>
                                <w:color w:val="002060"/>
                                <w:sz w:val="32"/>
                                <w:szCs w:val="32"/>
                              </w:rPr>
                              <w:t>10 Franklin</w:t>
                            </w:r>
                            <w:r w:rsidR="008F5165" w:rsidRPr="00377335">
                              <w:rPr>
                                <w:b/>
                                <w:color w:val="002060"/>
                                <w:sz w:val="32"/>
                                <w:szCs w:val="32"/>
                              </w:rPr>
                              <w:t xml:space="preserve"> Street, Adelaide SA 5000</w:t>
                            </w:r>
                            <w:bookmarkEnd w:id="93"/>
                            <w:bookmarkEnd w:id="94"/>
                          </w:p>
                          <w:p w14:paraId="6E90C5F1" w14:textId="0D66D591" w:rsidR="008F5165" w:rsidRPr="00377335" w:rsidRDefault="008F5165" w:rsidP="00377335">
                            <w:pPr>
                              <w:jc w:val="center"/>
                              <w:rPr>
                                <w:b/>
                                <w:color w:val="002060"/>
                                <w:sz w:val="32"/>
                                <w:szCs w:val="32"/>
                              </w:rPr>
                            </w:pPr>
                            <w:bookmarkStart w:id="95" w:name="_Toc47692274"/>
                            <w:bookmarkStart w:id="96" w:name="_Toc49844106"/>
                            <w:r w:rsidRPr="00377335">
                              <w:rPr>
                                <w:b/>
                                <w:color w:val="002060"/>
                                <w:sz w:val="32"/>
                                <w:szCs w:val="32"/>
                              </w:rPr>
                              <w:t>GPO Box 464, Adelaide, SA 5001</w:t>
                            </w:r>
                            <w:bookmarkEnd w:id="95"/>
                            <w:bookmarkEnd w:id="96"/>
                          </w:p>
                          <w:p w14:paraId="3D1BDF1D" w14:textId="2DFA28C7" w:rsidR="008F5165" w:rsidRPr="00377335" w:rsidRDefault="008F5165" w:rsidP="00377335">
                            <w:pPr>
                              <w:jc w:val="center"/>
                              <w:rPr>
                                <w:b/>
                                <w:color w:val="002060"/>
                                <w:sz w:val="32"/>
                                <w:szCs w:val="32"/>
                              </w:rPr>
                            </w:pPr>
                            <w:bookmarkStart w:id="97" w:name="_Toc47692275"/>
                            <w:bookmarkStart w:id="98" w:name="_Toc49844107"/>
                            <w:r w:rsidRPr="00377335">
                              <w:rPr>
                                <w:b/>
                                <w:color w:val="002060"/>
                                <w:sz w:val="32"/>
                                <w:szCs w:val="32"/>
                              </w:rPr>
                              <w:t>Phone 08 8207 1977</w:t>
                            </w:r>
                            <w:bookmarkEnd w:id="97"/>
                            <w:bookmarkEnd w:id="98"/>
                          </w:p>
                          <w:p w14:paraId="70FB1CFA" w14:textId="20207E96" w:rsidR="008F5165" w:rsidRPr="00377335" w:rsidRDefault="008F5165" w:rsidP="00377335">
                            <w:pPr>
                              <w:jc w:val="center"/>
                              <w:rPr>
                                <w:b/>
                                <w:color w:val="002060"/>
                                <w:sz w:val="32"/>
                                <w:szCs w:val="32"/>
                              </w:rPr>
                            </w:pPr>
                            <w:bookmarkStart w:id="99" w:name="_Toc47692276"/>
                            <w:bookmarkStart w:id="100" w:name="_Toc49844108"/>
                            <w:r w:rsidRPr="00377335">
                              <w:rPr>
                                <w:b/>
                                <w:color w:val="002060"/>
                                <w:sz w:val="32"/>
                                <w:szCs w:val="32"/>
                              </w:rPr>
                              <w:t>www.eoc.sa.gov.au</w:t>
                            </w:r>
                            <w:bookmarkEnd w:id="99"/>
                            <w:bookmarkEnd w:id="100"/>
                          </w:p>
                          <w:p w14:paraId="19A4FB17" w14:textId="77777777" w:rsidR="008F5165" w:rsidRPr="00BF43B7" w:rsidRDefault="008F5165" w:rsidP="001D4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201DB" id="_x0000_s1029" type="#_x0000_t202" style="position:absolute;left:0;text-align:left;margin-left:0;margin-top:114.1pt;width:595.3pt;height:408.4pt;z-index:2516776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">
                <v:textbox>
                  <w:txbxContent>
                    <w:p w14:paraId="300A43C2" w14:textId="77777777" w:rsidR="005C4C02" w:rsidRDefault="005C4C02" w:rsidP="005C4C02">
                      <w:pPr>
                        <w:jc w:val="center"/>
                        <w:rPr>
                          <w:rStyle w:val="Strong"/>
                          <w:rFonts w:ascii="Calibri" w:hAnsi="Calibri" w:cs="Calibri"/>
                          <w:color w:val="1F4E79" w:themeColor="accent1" w:themeShade="80"/>
                        </w:rPr>
                      </w:pPr>
                      <w:bookmarkStart w:id="101" w:name="_Toc47692272"/>
                      <w:bookmarkStart w:id="102" w:name="_Toc49844104"/>
                    </w:p>
                    <w:p w14:paraId="68233C4E" w14:textId="77777777" w:rsidR="005C4C02" w:rsidRDefault="005C4C02" w:rsidP="005C4C02">
                      <w:pPr>
                        <w:jc w:val="center"/>
                        <w:rPr>
                          <w:rStyle w:val="Strong"/>
                          <w:rFonts w:ascii="Calibri" w:hAnsi="Calibri" w:cs="Calibri"/>
                          <w:color w:val="1F4E79" w:themeColor="accent1" w:themeShade="80"/>
                        </w:rPr>
                      </w:pPr>
                    </w:p>
                    <w:p w14:paraId="5B25FC04" w14:textId="3FD615DC" w:rsidR="005755B7" w:rsidRDefault="005755B7" w:rsidP="005C4C02">
                      <w:pPr>
                        <w:jc w:val="center"/>
                        <w:rPr>
                          <w:rStyle w:val="Strong"/>
                          <w:rFonts w:ascii="Calibri" w:hAnsi="Calibri" w:cs="Calibri"/>
                          <w:color w:val="1F4E79" w:themeColor="accent1" w:themeShade="80"/>
                          <w:sz w:val="32"/>
                          <w:szCs w:val="32"/>
                        </w:rPr>
                      </w:pPr>
                      <w:r w:rsidRPr="00BF43B7">
                        <w:rPr>
                          <w:noProof/>
                          <w:lang w:eastAsia="en-AU"/>
                        </w:rPr>
                        <w:drawing>
                          <wp:inline distT="0" distB="0" distL="0" distR="0" wp14:anchorId="67A549F4" wp14:editId="5196A541">
                            <wp:extent cx="2364828" cy="14676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511" cy="1509034"/>
                                    </a:xfrm>
                                    <a:prstGeom prst="rect">
                                      <a:avLst/>
                                    </a:prstGeom>
                                    <a:noFill/>
                                    <a:ln>
                                      <a:noFill/>
                                    </a:ln>
                                  </pic:spPr>
                                </pic:pic>
                              </a:graphicData>
                            </a:graphic>
                          </wp:inline>
                        </w:drawing>
                      </w:r>
                    </w:p>
                    <w:p w14:paraId="623D95D1" w14:textId="1CBB5E86" w:rsidR="008F5165" w:rsidRPr="00377335" w:rsidRDefault="008F5165" w:rsidP="00377335">
                      <w:pPr>
                        <w:jc w:val="center"/>
                        <w:rPr>
                          <w:b/>
                          <w:color w:val="002060"/>
                          <w:sz w:val="32"/>
                          <w:szCs w:val="32"/>
                        </w:rPr>
                      </w:pPr>
                      <w:r w:rsidRPr="00377335">
                        <w:rPr>
                          <w:b/>
                          <w:color w:val="002060"/>
                          <w:sz w:val="32"/>
                          <w:szCs w:val="32"/>
                        </w:rPr>
                        <w:t>Office of the Commissioner for Equal Opportunity</w:t>
                      </w:r>
                      <w:bookmarkEnd w:id="101"/>
                      <w:bookmarkEnd w:id="102"/>
                    </w:p>
                    <w:p w14:paraId="06299DB4" w14:textId="4C4BCEC6" w:rsidR="008F5165" w:rsidRPr="00377335" w:rsidRDefault="00695F12" w:rsidP="00377335">
                      <w:pPr>
                        <w:jc w:val="center"/>
                        <w:rPr>
                          <w:b/>
                          <w:color w:val="002060"/>
                          <w:sz w:val="32"/>
                          <w:szCs w:val="32"/>
                        </w:rPr>
                      </w:pPr>
                      <w:bookmarkStart w:id="103" w:name="_Toc47692273"/>
                      <w:bookmarkStart w:id="104" w:name="_Toc49844105"/>
                      <w:r w:rsidRPr="00377335">
                        <w:rPr>
                          <w:b/>
                          <w:color w:val="002060"/>
                          <w:sz w:val="32"/>
                          <w:szCs w:val="32"/>
                        </w:rPr>
                        <w:t>Level 15</w:t>
                      </w:r>
                      <w:r w:rsidR="008F5165" w:rsidRPr="00377335">
                        <w:rPr>
                          <w:b/>
                          <w:color w:val="002060"/>
                          <w:sz w:val="32"/>
                          <w:szCs w:val="32"/>
                        </w:rPr>
                        <w:t xml:space="preserve">, </w:t>
                      </w:r>
                      <w:r w:rsidRPr="00377335">
                        <w:rPr>
                          <w:b/>
                          <w:color w:val="002060"/>
                          <w:sz w:val="32"/>
                          <w:szCs w:val="32"/>
                        </w:rPr>
                        <w:t>10 Franklin</w:t>
                      </w:r>
                      <w:r w:rsidR="008F5165" w:rsidRPr="00377335">
                        <w:rPr>
                          <w:b/>
                          <w:color w:val="002060"/>
                          <w:sz w:val="32"/>
                          <w:szCs w:val="32"/>
                        </w:rPr>
                        <w:t xml:space="preserve"> Street, Adelaide SA 5000</w:t>
                      </w:r>
                      <w:bookmarkEnd w:id="103"/>
                      <w:bookmarkEnd w:id="104"/>
                    </w:p>
                    <w:p w14:paraId="6E90C5F1" w14:textId="0D66D591" w:rsidR="008F5165" w:rsidRPr="00377335" w:rsidRDefault="008F5165" w:rsidP="00377335">
                      <w:pPr>
                        <w:jc w:val="center"/>
                        <w:rPr>
                          <w:b/>
                          <w:color w:val="002060"/>
                          <w:sz w:val="32"/>
                          <w:szCs w:val="32"/>
                        </w:rPr>
                      </w:pPr>
                      <w:bookmarkStart w:id="105" w:name="_Toc47692274"/>
                      <w:bookmarkStart w:id="106" w:name="_Toc49844106"/>
                      <w:r w:rsidRPr="00377335">
                        <w:rPr>
                          <w:b/>
                          <w:color w:val="002060"/>
                          <w:sz w:val="32"/>
                          <w:szCs w:val="32"/>
                        </w:rPr>
                        <w:t>GPO Box 464, Adelaide, SA 5001</w:t>
                      </w:r>
                      <w:bookmarkEnd w:id="105"/>
                      <w:bookmarkEnd w:id="106"/>
                    </w:p>
                    <w:p w14:paraId="3D1BDF1D" w14:textId="2DFA28C7" w:rsidR="008F5165" w:rsidRPr="00377335" w:rsidRDefault="008F5165" w:rsidP="00377335">
                      <w:pPr>
                        <w:jc w:val="center"/>
                        <w:rPr>
                          <w:b/>
                          <w:color w:val="002060"/>
                          <w:sz w:val="32"/>
                          <w:szCs w:val="32"/>
                        </w:rPr>
                      </w:pPr>
                      <w:bookmarkStart w:id="107" w:name="_Toc47692275"/>
                      <w:bookmarkStart w:id="108" w:name="_Toc49844107"/>
                      <w:r w:rsidRPr="00377335">
                        <w:rPr>
                          <w:b/>
                          <w:color w:val="002060"/>
                          <w:sz w:val="32"/>
                          <w:szCs w:val="32"/>
                        </w:rPr>
                        <w:t>Phone 08 8207 1977</w:t>
                      </w:r>
                      <w:bookmarkEnd w:id="107"/>
                      <w:bookmarkEnd w:id="108"/>
                    </w:p>
                    <w:p w14:paraId="70FB1CFA" w14:textId="20207E96" w:rsidR="008F5165" w:rsidRPr="00377335" w:rsidRDefault="008F5165" w:rsidP="00377335">
                      <w:pPr>
                        <w:jc w:val="center"/>
                        <w:rPr>
                          <w:b/>
                          <w:color w:val="002060"/>
                          <w:sz w:val="32"/>
                          <w:szCs w:val="32"/>
                        </w:rPr>
                      </w:pPr>
                      <w:bookmarkStart w:id="109" w:name="_Toc47692276"/>
                      <w:bookmarkStart w:id="110" w:name="_Toc49844108"/>
                      <w:r w:rsidRPr="00377335">
                        <w:rPr>
                          <w:b/>
                          <w:color w:val="002060"/>
                          <w:sz w:val="32"/>
                          <w:szCs w:val="32"/>
                        </w:rPr>
                        <w:t>www.eoc.sa.gov.au</w:t>
                      </w:r>
                      <w:bookmarkEnd w:id="109"/>
                      <w:bookmarkEnd w:id="110"/>
                    </w:p>
                    <w:p w14:paraId="19A4FB17" w14:textId="77777777" w:rsidR="008F5165" w:rsidRPr="00BF43B7" w:rsidRDefault="008F5165" w:rsidP="001D4FB1"/>
                  </w:txbxContent>
                </v:textbox>
                <w10:wrap type="square" anchorx="page"/>
              </v:shape>
            </w:pict>
          </mc:Fallback>
        </mc:AlternateContent>
      </w:r>
      <w:r w:rsidRPr="00121976">
        <w:rPr>
          <w:rFonts w:asciiTheme="majorHAnsi" w:hAnsiTheme="majorHAnsi" w:cstheme="majorHAnsi"/>
          <w:b/>
          <w:noProof/>
          <w:sz w:val="32"/>
          <w:highlight w:val="yellow"/>
          <w:lang w:eastAsia="en-AU"/>
        </w:rPr>
        <mc:AlternateContent>
          <mc:Choice Requires="wps">
            <w:drawing>
              <wp:anchor distT="0" distB="0" distL="114300" distR="114300" simplePos="0" relativeHeight="251676672" behindDoc="0" locked="0" layoutInCell="1" allowOverlap="1" wp14:anchorId="25310FA7" wp14:editId="18D9844D">
                <wp:simplePos x="0" y="0"/>
                <wp:positionH relativeFrom="page">
                  <wp:align>left</wp:align>
                </wp:positionH>
                <wp:positionV relativeFrom="paragraph">
                  <wp:posOffset>-977374</wp:posOffset>
                </wp:positionV>
                <wp:extent cx="8571865" cy="10736318"/>
                <wp:effectExtent l="0" t="0" r="635" b="8255"/>
                <wp:wrapNone/>
                <wp:docPr id="16" name="Rectangle 16"/>
                <wp:cNvGraphicFramePr/>
                <a:graphic xmlns:a="http://schemas.openxmlformats.org/drawingml/2006/main">
                  <a:graphicData uri="http://schemas.microsoft.com/office/word/2010/wordprocessingShape">
                    <wps:wsp>
                      <wps:cNvSpPr/>
                      <wps:spPr>
                        <a:xfrm>
                          <a:off x="0" y="0"/>
                          <a:ext cx="8571865" cy="10736318"/>
                        </a:xfrm>
                        <a:prstGeom prst="rect">
                          <a:avLst/>
                        </a:prstGeom>
                        <a:solidFill>
                          <a:srgbClr val="002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5E78" id="Rectangle 16" o:spid="_x0000_s1026" style="position:absolute;margin-left:0;margin-top:-76.95pt;width:674.95pt;height:845.4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" fillcolor="#002f87" stroked="f" strokeweight="1pt">
                <w10:wrap anchorx="page"/>
              </v:rect>
            </w:pict>
          </mc:Fallback>
        </mc:AlternateContent>
      </w:r>
    </w:p>
    <w:sectPr w:rsidR="003D311A" w:rsidSect="009B60BD">
      <w:footerReference w:type="default" r:id="rId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75D74" w14:textId="77777777" w:rsidR="008212E5" w:rsidRDefault="008212E5" w:rsidP="001D4FB1">
      <w:r>
        <w:separator/>
      </w:r>
    </w:p>
  </w:endnote>
  <w:endnote w:type="continuationSeparator" w:id="0">
    <w:p w14:paraId="7E75F04D" w14:textId="77777777" w:rsidR="008212E5" w:rsidRDefault="008212E5" w:rsidP="001D4FB1">
      <w:r>
        <w:continuationSeparator/>
      </w:r>
    </w:p>
  </w:endnote>
  <w:endnote w:type="continuationNotice" w:id="1">
    <w:p w14:paraId="0534973C" w14:textId="77777777" w:rsidR="008212E5" w:rsidRDefault="008212E5" w:rsidP="001D4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309587"/>
      <w:docPartObj>
        <w:docPartGallery w:val="Page Numbers (Bottom of Page)"/>
        <w:docPartUnique/>
      </w:docPartObj>
    </w:sdtPr>
    <w:sdtEndPr>
      <w:rPr>
        <w:noProof/>
      </w:rPr>
    </w:sdtEndPr>
    <w:sdtContent>
      <w:p w14:paraId="7E02B825" w14:textId="0D8AA6DE" w:rsidR="008F5165" w:rsidRDefault="008F5165" w:rsidP="001D4FB1">
        <w:pPr>
          <w:pStyle w:val="Footer"/>
        </w:pPr>
        <w:r>
          <w:fldChar w:fldCharType="begin"/>
        </w:r>
        <w:r>
          <w:instrText xml:space="preserve"> PAGE   \* MERGEFORMAT </w:instrText>
        </w:r>
        <w:r>
          <w:fldChar w:fldCharType="separate"/>
        </w:r>
        <w:r w:rsidR="008B5A5F">
          <w:rPr>
            <w:noProof/>
          </w:rPr>
          <w:t>86</w:t>
        </w:r>
        <w:r>
          <w:rPr>
            <w:noProof/>
          </w:rPr>
          <w:fldChar w:fldCharType="end"/>
        </w:r>
      </w:p>
    </w:sdtContent>
  </w:sdt>
  <w:p w14:paraId="495F71E1" w14:textId="77777777" w:rsidR="008F5165" w:rsidRDefault="008F5165" w:rsidP="001D4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D2946" w14:textId="77777777" w:rsidR="008212E5" w:rsidRDefault="008212E5" w:rsidP="001D4FB1">
      <w:r>
        <w:separator/>
      </w:r>
    </w:p>
  </w:footnote>
  <w:footnote w:type="continuationSeparator" w:id="0">
    <w:p w14:paraId="02BA4580" w14:textId="77777777" w:rsidR="008212E5" w:rsidRDefault="008212E5" w:rsidP="001D4FB1">
      <w:r>
        <w:continuationSeparator/>
      </w:r>
    </w:p>
  </w:footnote>
  <w:footnote w:type="continuationNotice" w:id="1">
    <w:p w14:paraId="526A3482" w14:textId="77777777" w:rsidR="008212E5" w:rsidRDefault="008212E5" w:rsidP="001D4FB1"/>
  </w:footnote>
  <w:footnote w:id="2">
    <w:p w14:paraId="0496B115" w14:textId="77777777" w:rsidR="002D04C4" w:rsidRDefault="002D04C4" w:rsidP="002D04C4">
      <w:pPr>
        <w:pStyle w:val="FootnoteText"/>
        <w:jc w:val="left"/>
        <w:rPr>
          <w:sz w:val="20"/>
          <w:szCs w:val="20"/>
        </w:rPr>
      </w:pPr>
      <w:r>
        <w:rPr>
          <w:rStyle w:val="FootnoteReference"/>
        </w:rPr>
        <w:footnoteRef/>
      </w:r>
      <w:r>
        <w:t xml:space="preserve"> </w:t>
      </w:r>
      <w:r>
        <w:rPr>
          <w:sz w:val="20"/>
          <w:szCs w:val="20"/>
        </w:rPr>
        <w:t>South Australia, Parliamentary Debates, House of Assembly, 4 December 1984, 2079 (Greg Crafter, [former] Minister of Community Welfare).</w:t>
      </w:r>
    </w:p>
  </w:footnote>
  <w:footnote w:id="3">
    <w:p w14:paraId="24141E9D" w14:textId="77777777" w:rsidR="002D04C4" w:rsidRDefault="002D04C4" w:rsidP="002D04C4">
      <w:pPr>
        <w:pStyle w:val="FootnoteText"/>
        <w:jc w:val="left"/>
        <w:rPr>
          <w:sz w:val="20"/>
          <w:szCs w:val="20"/>
        </w:rPr>
      </w:pPr>
      <w:r>
        <w:rPr>
          <w:rStyle w:val="FootnoteReference"/>
        </w:rPr>
        <w:footnoteRef/>
      </w:r>
      <w:r>
        <w:t xml:space="preserve"> </w:t>
      </w:r>
      <w:r>
        <w:rPr>
          <w:sz w:val="20"/>
          <w:szCs w:val="20"/>
        </w:rPr>
        <w:t xml:space="preserve">AHRC (2020) Respect@Work: Sexual Harassment National Inquiry Report, available at </w:t>
      </w:r>
      <w:hyperlink r:id="rId1" w:history="1">
        <w:r>
          <w:rPr>
            <w:rStyle w:val="Hyperlink"/>
            <w:sz w:val="20"/>
            <w:szCs w:val="20"/>
          </w:rPr>
          <w:t>https://humanrights.gov.au/our-work/sex-discrimination/publications/respectwork-sexual-harassment-national-inquiry-report-2020</w:t>
        </w:r>
      </w:hyperlink>
    </w:p>
    <w:p w14:paraId="32E7386A" w14:textId="77777777" w:rsidR="002D04C4" w:rsidRDefault="002D04C4" w:rsidP="002D04C4">
      <w:pPr>
        <w:pStyle w:val="FootnoteText"/>
        <w:jc w:val="left"/>
      </w:pPr>
    </w:p>
  </w:footnote>
  <w:footnote w:id="4">
    <w:p w14:paraId="6B6C0A01" w14:textId="77777777" w:rsidR="002D04C4" w:rsidRDefault="002D04C4" w:rsidP="002D04C4">
      <w:pPr>
        <w:pStyle w:val="FootnoteText"/>
        <w:rPr>
          <w:sz w:val="20"/>
          <w:szCs w:val="20"/>
        </w:rPr>
      </w:pPr>
      <w:r>
        <w:rPr>
          <w:rStyle w:val="FootnoteReference"/>
          <w:sz w:val="20"/>
          <w:szCs w:val="20"/>
        </w:rPr>
        <w:footnoteRef/>
      </w:r>
      <w:r>
        <w:rPr>
          <w:sz w:val="20"/>
          <w:szCs w:val="20"/>
        </w:rPr>
        <w:t xml:space="preserve"> South Australia, Parliamentary Debates, Legislative Council, 17 October 1984, 1181 (Diana Laidlaw).</w:t>
      </w:r>
    </w:p>
  </w:footnote>
  <w:footnote w:id="5">
    <w:p w14:paraId="2AC8BDDA" w14:textId="77777777" w:rsidR="002D04C4" w:rsidRDefault="002D04C4" w:rsidP="002D04C4">
      <w:pPr>
        <w:pStyle w:val="FootnoteText"/>
        <w:rPr>
          <w:sz w:val="20"/>
          <w:szCs w:val="20"/>
        </w:rPr>
      </w:pPr>
      <w:r>
        <w:rPr>
          <w:rStyle w:val="FootnoteReference"/>
        </w:rPr>
        <w:footnoteRef/>
      </w:r>
      <w:r>
        <w:t xml:space="preserve"> </w:t>
      </w:r>
      <w:r>
        <w:rPr>
          <w:sz w:val="20"/>
          <w:szCs w:val="20"/>
        </w:rPr>
        <w:t>17% lower than the average number of complaints on the ground of disability discrimination for the previous four years.</w:t>
      </w:r>
    </w:p>
  </w:footnote>
  <w:footnote w:id="6">
    <w:p w14:paraId="7596B177" w14:textId="77777777" w:rsidR="00B40A56" w:rsidRPr="0086362C" w:rsidRDefault="00B40A56" w:rsidP="00B40A56">
      <w:pPr>
        <w:pStyle w:val="FootnoteText"/>
        <w:rPr>
          <w:sz w:val="20"/>
          <w:szCs w:val="20"/>
        </w:rPr>
      </w:pPr>
      <w:r w:rsidRPr="0086362C">
        <w:rPr>
          <w:rStyle w:val="FootnoteReference"/>
          <w:sz w:val="20"/>
          <w:szCs w:val="20"/>
        </w:rPr>
        <w:footnoteRef/>
      </w:r>
      <w:r w:rsidRPr="0086362C">
        <w:rPr>
          <w:sz w:val="20"/>
          <w:szCs w:val="20"/>
        </w:rPr>
        <w:t xml:space="preserve"> The Equal Opportunity (Miscellaneous) Amendment Bill of 2009, which came into effect on 2 October 2009, expanded the Act's protections against disability discrimination by broadening the definition of ‘disability’ to include mental illness, non-symptomatic physical conditions and learning disabilities. The passing of the 2009 Bill also extended the coverage of the Act to carers, the identity of a spouse or domestic partner, past and presumed characteristics, and potential pregnancy, removed a number of exemptions to unlawful discrimination on the basis of sexuality, extended vicarious liability for sexual harassment to a larger pool of employers, and improved protections for breastfeeding women in education and the delivery of </w:t>
      </w:r>
      <w:r>
        <w:rPr>
          <w:sz w:val="20"/>
          <w:szCs w:val="20"/>
        </w:rPr>
        <w:t>goods and services</w:t>
      </w:r>
      <w:r w:rsidRPr="0086362C">
        <w:rPr>
          <w:sz w:val="20"/>
          <w:szCs w:val="20"/>
        </w:rPr>
        <w:t xml:space="preserve"> and on the basis of religious dress in education and employment. </w:t>
      </w:r>
    </w:p>
  </w:footnote>
  <w:footnote w:id="7">
    <w:p w14:paraId="31231998" w14:textId="77777777" w:rsidR="00B40A56" w:rsidRPr="0086362C" w:rsidRDefault="00B40A56" w:rsidP="00B40A56">
      <w:pPr>
        <w:pStyle w:val="FootnoteText"/>
        <w:rPr>
          <w:rFonts w:cs="Tahoma"/>
          <w:sz w:val="20"/>
          <w:szCs w:val="20"/>
        </w:rPr>
      </w:pPr>
      <w:r w:rsidRPr="0086362C">
        <w:rPr>
          <w:rStyle w:val="FootnoteReference"/>
          <w:rFonts w:cs="Tahoma"/>
          <w:sz w:val="20"/>
          <w:szCs w:val="20"/>
        </w:rPr>
        <w:footnoteRef/>
      </w:r>
      <w:r w:rsidRPr="0086362C">
        <w:rPr>
          <w:rFonts w:cs="Tahoma"/>
          <w:sz w:val="20"/>
          <w:szCs w:val="20"/>
        </w:rPr>
        <w:t xml:space="preserve"> Commission Organisational Structure 2010 financial data collection.</w:t>
      </w:r>
    </w:p>
  </w:footnote>
  <w:footnote w:id="8">
    <w:p w14:paraId="4882ACC9" w14:textId="77777777" w:rsidR="00BB2ADD" w:rsidRPr="0086362C" w:rsidRDefault="00BB2ADD" w:rsidP="00BB2ADD">
      <w:pPr>
        <w:pStyle w:val="FootnoteText"/>
        <w:rPr>
          <w:sz w:val="20"/>
          <w:szCs w:val="20"/>
        </w:rPr>
      </w:pPr>
      <w:r w:rsidRPr="0086362C">
        <w:rPr>
          <w:rStyle w:val="FootnoteReference"/>
          <w:sz w:val="20"/>
          <w:szCs w:val="20"/>
        </w:rPr>
        <w:footnoteRef/>
      </w:r>
      <w:r w:rsidRPr="0086362C">
        <w:rPr>
          <w:sz w:val="20"/>
          <w:szCs w:val="20"/>
        </w:rPr>
        <w:t xml:space="preserve"> South Australia, Parliamentary Debates, House of Assembly, 4 December 1984, 2079 (Greg Crafter, [former] Minister of Community Welfare).</w:t>
      </w:r>
    </w:p>
  </w:footnote>
  <w:footnote w:id="9">
    <w:p w14:paraId="582B7382" w14:textId="77777777" w:rsidR="00BB2ADD" w:rsidRPr="0086362C" w:rsidRDefault="00BB2ADD" w:rsidP="00BB2ADD">
      <w:pPr>
        <w:pStyle w:val="FootnoteText"/>
        <w:rPr>
          <w:sz w:val="20"/>
          <w:szCs w:val="20"/>
        </w:rPr>
      </w:pPr>
      <w:r w:rsidRPr="0086362C">
        <w:rPr>
          <w:rStyle w:val="FootnoteReference"/>
          <w:sz w:val="20"/>
          <w:szCs w:val="20"/>
        </w:rPr>
        <w:footnoteRef/>
      </w:r>
      <w:r w:rsidRPr="0086362C">
        <w:rPr>
          <w:sz w:val="20"/>
          <w:szCs w:val="20"/>
        </w:rPr>
        <w:t xml:space="preserve"> South Australia, Parliamentary Debates, Legislative Council, 23 October 1984, 1316 (Barbara Wiese).</w:t>
      </w:r>
    </w:p>
  </w:footnote>
  <w:footnote w:id="10">
    <w:p w14:paraId="15FB2FED" w14:textId="77777777" w:rsidR="00BB2ADD" w:rsidRPr="0086362C" w:rsidRDefault="00BB2ADD" w:rsidP="00BB2ADD">
      <w:pPr>
        <w:pStyle w:val="FootnoteText"/>
        <w:rPr>
          <w:sz w:val="20"/>
          <w:szCs w:val="20"/>
        </w:rPr>
      </w:pPr>
      <w:r w:rsidRPr="0086362C">
        <w:rPr>
          <w:rStyle w:val="FootnoteReference"/>
          <w:sz w:val="20"/>
          <w:szCs w:val="20"/>
        </w:rPr>
        <w:footnoteRef/>
      </w:r>
      <w:r w:rsidRPr="0086362C">
        <w:rPr>
          <w:sz w:val="20"/>
          <w:szCs w:val="20"/>
        </w:rPr>
        <w:t xml:space="preserve">  South Australia, Parliamentary Debates, Legislative Council, 17 October 1984, 1181 (Diana Laidlaw).</w:t>
      </w:r>
    </w:p>
  </w:footnote>
  <w:footnote w:id="11">
    <w:p w14:paraId="6848C03F" w14:textId="77777777" w:rsidR="00BB2ADD" w:rsidRPr="0086362C" w:rsidRDefault="00BB2ADD" w:rsidP="00BB2ADD">
      <w:pPr>
        <w:pStyle w:val="FootnoteText"/>
        <w:rPr>
          <w:sz w:val="20"/>
          <w:szCs w:val="20"/>
        </w:rPr>
      </w:pPr>
      <w:r w:rsidRPr="0086362C">
        <w:rPr>
          <w:rStyle w:val="FootnoteReference"/>
          <w:sz w:val="20"/>
          <w:szCs w:val="20"/>
        </w:rPr>
        <w:footnoteRef/>
      </w:r>
      <w:r w:rsidRPr="0086362C">
        <w:rPr>
          <w:sz w:val="20"/>
          <w:szCs w:val="20"/>
        </w:rPr>
        <w:t xml:space="preserve"> In her second reading speech in support of the Act, Diana Laidlaw AM stated, ‘How satisfying it would be if we could say with conviction and pride that members of our society do not encounter injustices that stem from prejudices, and how satisfying it would be if we could demonstrate that we do not blindly squander the creativity, energy, experience, talents and training of any sector of our community by the placement of artificial barriers in the way of a person’s development. However, to entertain such thoughts is wishful thinking. The fact is that we do not live in an ideal world and injustices do occur and artificial barriers are in place.’ South Australia, Parliamentary Debates, Legislative Council, 17 October 1984, 1176.</w:t>
      </w:r>
    </w:p>
  </w:footnote>
  <w:footnote w:id="12">
    <w:p w14:paraId="52687D59" w14:textId="77777777" w:rsidR="001D4FB1" w:rsidRPr="00642E0A" w:rsidRDefault="001D4FB1" w:rsidP="001D4FB1">
      <w:pPr>
        <w:pStyle w:val="FootnoteText"/>
        <w:rPr>
          <w:sz w:val="20"/>
          <w:szCs w:val="20"/>
        </w:rPr>
      </w:pPr>
      <w:r w:rsidRPr="00642E0A">
        <w:rPr>
          <w:rStyle w:val="FootnoteReference"/>
          <w:sz w:val="20"/>
          <w:szCs w:val="20"/>
        </w:rPr>
        <w:footnoteRef/>
      </w:r>
      <w:r w:rsidRPr="00642E0A">
        <w:rPr>
          <w:sz w:val="20"/>
          <w:szCs w:val="20"/>
        </w:rPr>
        <w:t xml:space="preserve">   If a person alleges that they have been discriminated against on one or more grounds set out in the Act, and in one of the areas under the Act, then those allegations may be accepted by the Commissioner as a complaint. Some grounds do not apply to some areas and both a ground and area must be present for a complaint to be accepted under the Act. Where a complainant has not clearly identified a ground and/or area of complaint, they are supplied with information about what constitutes unlawful discrimination under the Act and asked to further clarify their complaint for assessment purposes. </w:t>
      </w:r>
    </w:p>
  </w:footnote>
  <w:footnote w:id="13">
    <w:p w14:paraId="0CD12194" w14:textId="0BCF3270" w:rsidR="00F70E70" w:rsidRDefault="001D4FB1" w:rsidP="00F70E70">
      <w:pPr>
        <w:pStyle w:val="FootnoteText"/>
        <w:rPr>
          <w:sz w:val="20"/>
          <w:szCs w:val="20"/>
        </w:rPr>
      </w:pPr>
      <w:r w:rsidRPr="00642E0A">
        <w:rPr>
          <w:rStyle w:val="FootnoteReference"/>
          <w:rFonts w:cs="Tahoma"/>
          <w:sz w:val="20"/>
          <w:szCs w:val="20"/>
        </w:rPr>
        <w:footnoteRef/>
      </w:r>
      <w:r w:rsidR="00F70E70">
        <w:rPr>
          <w:sz w:val="20"/>
          <w:szCs w:val="20"/>
        </w:rPr>
        <w:t xml:space="preserve">   The relevant tribunal for the determination of the majority of complaints made to the Commission changed from the SA Employment Tribunal (SAET) to the SACAT from 2</w:t>
      </w:r>
      <w:r w:rsidR="00F70E70">
        <w:rPr>
          <w:sz w:val="20"/>
          <w:szCs w:val="20"/>
          <w:vertAlign w:val="superscript"/>
        </w:rPr>
        <w:t xml:space="preserve">nd </w:t>
      </w:r>
      <w:r w:rsidR="00F70E70">
        <w:rPr>
          <w:sz w:val="20"/>
          <w:szCs w:val="20"/>
        </w:rPr>
        <w:t xml:space="preserve">September 2019. The Commissioner retained the power to refer matters to the SAET where a complainant has a live workers compensation matter before the SAET, to provide for the efficient and holistic consideration and resolution of matters involving injured workers. </w:t>
      </w:r>
    </w:p>
    <w:p w14:paraId="0D9D935E" w14:textId="07B4B4C5" w:rsidR="001D4FB1" w:rsidRPr="00642E0A" w:rsidRDefault="001D4FB1" w:rsidP="001D4FB1">
      <w:pPr>
        <w:pStyle w:val="FootnoteText"/>
        <w:rPr>
          <w:sz w:val="20"/>
          <w:szCs w:val="20"/>
        </w:rPr>
      </w:pPr>
    </w:p>
  </w:footnote>
  <w:footnote w:id="14">
    <w:p w14:paraId="50854C9A" w14:textId="79A39BAD" w:rsidR="00E70182" w:rsidRPr="00E70182" w:rsidRDefault="00E70182">
      <w:pPr>
        <w:pStyle w:val="FootnoteText"/>
        <w:rPr>
          <w:sz w:val="20"/>
          <w:szCs w:val="20"/>
        </w:rPr>
      </w:pPr>
      <w:r>
        <w:rPr>
          <w:rStyle w:val="FootnoteReference"/>
        </w:rPr>
        <w:footnoteRef/>
      </w:r>
      <w:r>
        <w:t xml:space="preserve"> </w:t>
      </w:r>
      <w:r w:rsidRPr="00E70182">
        <w:rPr>
          <w:sz w:val="20"/>
          <w:szCs w:val="20"/>
        </w:rPr>
        <w:t>A complaint to the Commission may be on the basis of more tha</w:t>
      </w:r>
      <w:r>
        <w:rPr>
          <w:sz w:val="20"/>
          <w:szCs w:val="20"/>
        </w:rPr>
        <w:t>n one ground covered by the Act, for example discrimination on the basis of gender and race.</w:t>
      </w:r>
    </w:p>
  </w:footnote>
  <w:footnote w:id="15">
    <w:p w14:paraId="03A33505" w14:textId="4C176812" w:rsidR="00BA3FED" w:rsidRPr="00BA3FED" w:rsidRDefault="00BA3FED">
      <w:pPr>
        <w:pStyle w:val="FootnoteText"/>
        <w:rPr>
          <w:sz w:val="20"/>
          <w:szCs w:val="20"/>
        </w:rPr>
      </w:pPr>
      <w:r w:rsidRPr="00BA3FED">
        <w:rPr>
          <w:rStyle w:val="FootnoteReference"/>
          <w:sz w:val="20"/>
          <w:szCs w:val="20"/>
        </w:rPr>
        <w:footnoteRef/>
      </w:r>
      <w:r w:rsidRPr="00BA3FED">
        <w:rPr>
          <w:sz w:val="20"/>
          <w:szCs w:val="20"/>
        </w:rPr>
        <w:t xml:space="preserve"> Of t</w:t>
      </w:r>
      <w:r w:rsidR="0013427A">
        <w:rPr>
          <w:sz w:val="20"/>
          <w:szCs w:val="20"/>
        </w:rPr>
        <w:t xml:space="preserve">hose complaints referred to the </w:t>
      </w:r>
      <w:r w:rsidRPr="00BA3FED">
        <w:rPr>
          <w:sz w:val="20"/>
          <w:szCs w:val="20"/>
        </w:rPr>
        <w:t>Tribunal, 42% were referred following an unsuccessful conciliation attempt and the rest were referred without attempting conciliation.</w:t>
      </w:r>
    </w:p>
  </w:footnote>
  <w:footnote w:id="16">
    <w:p w14:paraId="0F91B647" w14:textId="77777777" w:rsidR="00BB2ADD" w:rsidRPr="003F3EA3" w:rsidRDefault="00BB2ADD" w:rsidP="00BB2ADD">
      <w:pPr>
        <w:pStyle w:val="FootnoteText"/>
        <w:rPr>
          <w:sz w:val="20"/>
          <w:szCs w:val="20"/>
        </w:rPr>
      </w:pPr>
      <w:r w:rsidRPr="003F3EA3">
        <w:rPr>
          <w:rStyle w:val="FootnoteReference"/>
          <w:sz w:val="20"/>
          <w:szCs w:val="20"/>
        </w:rPr>
        <w:footnoteRef/>
      </w:r>
      <w:r w:rsidRPr="003F3EA3">
        <w:rPr>
          <w:sz w:val="20"/>
          <w:szCs w:val="20"/>
        </w:rPr>
        <w:t xml:space="preserve"> As the first </w:t>
      </w:r>
      <w:r>
        <w:rPr>
          <w:sz w:val="20"/>
          <w:szCs w:val="20"/>
        </w:rPr>
        <w:t xml:space="preserve">event </w:t>
      </w:r>
      <w:r w:rsidRPr="003F3EA3">
        <w:rPr>
          <w:sz w:val="20"/>
          <w:szCs w:val="20"/>
        </w:rPr>
        <w:t xml:space="preserve">of its kind in Adelaide, in-person engagement </w:t>
      </w:r>
      <w:r>
        <w:rPr>
          <w:sz w:val="20"/>
          <w:szCs w:val="20"/>
        </w:rPr>
        <w:t xml:space="preserve">is considered necessary </w:t>
      </w:r>
      <w:r w:rsidRPr="003F3EA3">
        <w:rPr>
          <w:sz w:val="20"/>
          <w:szCs w:val="20"/>
        </w:rPr>
        <w:t xml:space="preserve">to </w:t>
      </w:r>
      <w:r>
        <w:rPr>
          <w:sz w:val="20"/>
          <w:szCs w:val="20"/>
        </w:rPr>
        <w:t xml:space="preserve">ensure optimal attendance, engagement </w:t>
      </w:r>
      <w:r w:rsidRPr="003F3EA3">
        <w:rPr>
          <w:sz w:val="20"/>
          <w:szCs w:val="20"/>
        </w:rPr>
        <w:t>and success</w:t>
      </w:r>
      <w:r>
        <w:rPr>
          <w:sz w:val="20"/>
          <w:szCs w:val="20"/>
        </w:rPr>
        <w:t xml:space="preserve"> of the event.</w:t>
      </w:r>
    </w:p>
  </w:footnote>
  <w:footnote w:id="17">
    <w:p w14:paraId="5516E2F3" w14:textId="29103BEE" w:rsidR="003865A3" w:rsidRPr="003865A3" w:rsidRDefault="003865A3" w:rsidP="003865A3">
      <w:pPr>
        <w:contextualSpacing/>
        <w:rPr>
          <w:sz w:val="20"/>
          <w:szCs w:val="20"/>
          <w:highlight w:val="yellow"/>
        </w:rPr>
      </w:pPr>
      <w:r w:rsidRPr="003865A3">
        <w:rPr>
          <w:rStyle w:val="FootnoteReference"/>
          <w:sz w:val="20"/>
          <w:szCs w:val="20"/>
        </w:rPr>
        <w:footnoteRef/>
      </w:r>
      <w:r w:rsidRPr="003865A3">
        <w:rPr>
          <w:sz w:val="20"/>
          <w:szCs w:val="20"/>
        </w:rPr>
        <w:t xml:space="preserve"> As a result of increasing requests for </w:t>
      </w:r>
      <w:r w:rsidR="00EA086B" w:rsidRPr="003865A3">
        <w:rPr>
          <w:sz w:val="20"/>
          <w:szCs w:val="20"/>
        </w:rPr>
        <w:t xml:space="preserve">training </w:t>
      </w:r>
      <w:r w:rsidR="00EA086B">
        <w:rPr>
          <w:sz w:val="20"/>
          <w:szCs w:val="20"/>
        </w:rPr>
        <w:t>on the p</w:t>
      </w:r>
      <w:r w:rsidRPr="003865A3">
        <w:rPr>
          <w:sz w:val="20"/>
          <w:szCs w:val="20"/>
        </w:rPr>
        <w:t xml:space="preserve">revention and management of </w:t>
      </w:r>
      <w:r w:rsidR="00EA086B" w:rsidRPr="003865A3">
        <w:rPr>
          <w:sz w:val="20"/>
          <w:szCs w:val="20"/>
        </w:rPr>
        <w:t xml:space="preserve">sexual harassment </w:t>
      </w:r>
      <w:r w:rsidRPr="003865A3">
        <w:rPr>
          <w:sz w:val="20"/>
          <w:szCs w:val="20"/>
        </w:rPr>
        <w:t>complaints in</w:t>
      </w:r>
      <w:r w:rsidR="00EA086B">
        <w:rPr>
          <w:sz w:val="20"/>
          <w:szCs w:val="20"/>
        </w:rPr>
        <w:t xml:space="preserve"> </w:t>
      </w:r>
      <w:r w:rsidRPr="003865A3">
        <w:rPr>
          <w:sz w:val="20"/>
          <w:szCs w:val="20"/>
        </w:rPr>
        <w:t xml:space="preserve">2019 -2020, this additional program </w:t>
      </w:r>
      <w:r w:rsidR="00EA086B">
        <w:rPr>
          <w:sz w:val="20"/>
          <w:szCs w:val="20"/>
        </w:rPr>
        <w:t>has been</w:t>
      </w:r>
      <w:r w:rsidRPr="003865A3">
        <w:rPr>
          <w:sz w:val="20"/>
          <w:szCs w:val="20"/>
        </w:rPr>
        <w:t xml:space="preserve"> added to the scope of the TRP. </w:t>
      </w:r>
    </w:p>
    <w:p w14:paraId="6A0D6CE0" w14:textId="77777777" w:rsidR="003865A3" w:rsidRDefault="003865A3" w:rsidP="003865A3">
      <w:pPr>
        <w:pStyle w:val="FootnoteText"/>
      </w:pPr>
    </w:p>
  </w:footnote>
  <w:footnote w:id="18">
    <w:p w14:paraId="72EE9AEE" w14:textId="5904E67F" w:rsidR="003865A3" w:rsidRPr="00EA086B" w:rsidRDefault="003865A3" w:rsidP="003865A3">
      <w:pPr>
        <w:pStyle w:val="NoSpacing"/>
        <w:rPr>
          <w:sz w:val="20"/>
          <w:szCs w:val="20"/>
        </w:rPr>
      </w:pPr>
      <w:r w:rsidRPr="00EA086B">
        <w:rPr>
          <w:rStyle w:val="FootnoteReference"/>
          <w:sz w:val="20"/>
          <w:szCs w:val="20"/>
        </w:rPr>
        <w:footnoteRef/>
      </w:r>
      <w:r w:rsidRPr="00EA086B">
        <w:rPr>
          <w:sz w:val="20"/>
          <w:szCs w:val="20"/>
        </w:rPr>
        <w:t xml:space="preserve"> The Web Content Accessibility Guidelines are part of a series of web accessibility guidelines published by the Web Accessibility Initiative of the World Wide Web Consortium, the main</w:t>
      </w:r>
      <w:r w:rsidR="00AD40CB">
        <w:rPr>
          <w:sz w:val="20"/>
          <w:szCs w:val="20"/>
        </w:rPr>
        <w:t xml:space="preserve"> international standards organis</w:t>
      </w:r>
      <w:r w:rsidRPr="00EA086B">
        <w:rPr>
          <w:sz w:val="20"/>
          <w:szCs w:val="20"/>
        </w:rPr>
        <w:t>ation for the Internet. They are a set of recommendations for making Web content more accessible, primarily for people with disabilities—but also for all user agents, including highly limited devices, such as mobile phones. WCAG 2.0, was published in December 2008 and became an ISO standard, ISO/IEC 40500:2012 in October 2012. WCAG 2.1 became a W3C Recommendation in June 2018.</w:t>
      </w:r>
    </w:p>
  </w:footnote>
  <w:footnote w:id="19">
    <w:p w14:paraId="46BA8A28" w14:textId="2017D3D8" w:rsidR="003865A3" w:rsidRDefault="003865A3" w:rsidP="003865A3">
      <w:pPr>
        <w:pStyle w:val="FootnoteText"/>
      </w:pPr>
      <w:r w:rsidRPr="00EA086B">
        <w:rPr>
          <w:rStyle w:val="FootnoteReference"/>
          <w:sz w:val="20"/>
          <w:szCs w:val="20"/>
        </w:rPr>
        <w:footnoteRef/>
      </w:r>
      <w:r w:rsidRPr="00EA086B">
        <w:rPr>
          <w:sz w:val="20"/>
          <w:szCs w:val="20"/>
        </w:rPr>
        <w:t xml:space="preserve"> This is the first time the Commission has reported on data for the number of user</w:t>
      </w:r>
      <w:r w:rsidR="00F010A6">
        <w:rPr>
          <w:sz w:val="20"/>
          <w:szCs w:val="20"/>
        </w:rPr>
        <w:t xml:space="preserve">s reached through </w:t>
      </w:r>
      <w:r w:rsidRPr="00EA086B">
        <w:rPr>
          <w:sz w:val="20"/>
          <w:szCs w:val="20"/>
        </w:rPr>
        <w:t>its Facebook page.</w:t>
      </w:r>
      <w:r w:rsidRPr="008376D3">
        <w:rPr>
          <w:sz w:val="18"/>
        </w:rPr>
        <w:t xml:space="preserve"> </w:t>
      </w:r>
    </w:p>
  </w:footnote>
  <w:footnote w:id="20">
    <w:p w14:paraId="6D545512" w14:textId="77777777" w:rsidR="00A83EBC" w:rsidRPr="0086362C" w:rsidRDefault="00A83EBC" w:rsidP="00A83EBC">
      <w:pPr>
        <w:pStyle w:val="FootnoteText"/>
        <w:rPr>
          <w:sz w:val="20"/>
          <w:szCs w:val="20"/>
        </w:rPr>
      </w:pPr>
      <w:r w:rsidRPr="0086362C">
        <w:rPr>
          <w:rStyle w:val="FootnoteReference"/>
          <w:sz w:val="20"/>
          <w:szCs w:val="20"/>
        </w:rPr>
        <w:footnoteRef/>
      </w:r>
      <w:r w:rsidRPr="0086362C">
        <w:rPr>
          <w:sz w:val="20"/>
          <w:szCs w:val="20"/>
        </w:rPr>
        <w:t xml:space="preserve"> In line with timeframes for the UN Sustainable Development Goals.</w:t>
      </w:r>
    </w:p>
  </w:footnote>
  <w:footnote w:id="21">
    <w:p w14:paraId="53D00015" w14:textId="3B68A7F9" w:rsidR="00EA086B" w:rsidRPr="0086362C" w:rsidRDefault="00EA086B" w:rsidP="00EA086B">
      <w:pPr>
        <w:pStyle w:val="FootnoteText"/>
        <w:rPr>
          <w:sz w:val="20"/>
          <w:szCs w:val="20"/>
        </w:rPr>
      </w:pPr>
      <w:r w:rsidRPr="0086362C">
        <w:rPr>
          <w:rStyle w:val="FootnoteReference"/>
          <w:sz w:val="20"/>
          <w:szCs w:val="20"/>
        </w:rPr>
        <w:footnoteRef/>
      </w:r>
      <w:r w:rsidRPr="0086362C">
        <w:rPr>
          <w:sz w:val="20"/>
          <w:szCs w:val="20"/>
        </w:rPr>
        <w:t xml:space="preserve"> The Chiefs identified that existing resources available to business on the topic of gender equality were often inaccessible to SMEs, in terms of complexity and applicability of content and resources required for t</w:t>
      </w:r>
      <w:r w:rsidR="004C22E8">
        <w:rPr>
          <w:sz w:val="20"/>
          <w:szCs w:val="20"/>
        </w:rPr>
        <w:t xml:space="preserve">he implementation of ideas. Existing resources </w:t>
      </w:r>
      <w:r w:rsidRPr="0086362C">
        <w:rPr>
          <w:sz w:val="20"/>
          <w:szCs w:val="20"/>
        </w:rPr>
        <w:t>were therefore of limited in impact in South Australia, where SMEs constitute the vast majority of all businesses and are a major employer.</w:t>
      </w:r>
    </w:p>
  </w:footnote>
  <w:footnote w:id="22">
    <w:p w14:paraId="0040C0C3" w14:textId="77777777" w:rsidR="00EA086B" w:rsidRPr="0049764B" w:rsidRDefault="00EA086B" w:rsidP="00EA086B">
      <w:pPr>
        <w:pStyle w:val="FootnoteText"/>
        <w:rPr>
          <w:sz w:val="20"/>
          <w:szCs w:val="20"/>
        </w:rPr>
      </w:pPr>
      <w:r>
        <w:rPr>
          <w:rStyle w:val="FootnoteReference"/>
        </w:rPr>
        <w:footnoteRef/>
      </w:r>
      <w:r>
        <w:t xml:space="preserve"> </w:t>
      </w:r>
      <w:r w:rsidRPr="0049764B">
        <w:rPr>
          <w:sz w:val="20"/>
          <w:szCs w:val="20"/>
        </w:rPr>
        <w:t>As on average, at age 60-64 at the time of retirement, women retire with just over half of the superannuation savings as men. Clare R 2017, ‘Superannuation account balances by age</w:t>
      </w:r>
    </w:p>
    <w:p w14:paraId="4F2FAFE9" w14:textId="77777777" w:rsidR="00EA086B" w:rsidRPr="0049764B" w:rsidRDefault="00EA086B" w:rsidP="00EA086B">
      <w:pPr>
        <w:pStyle w:val="FootnoteText"/>
        <w:rPr>
          <w:sz w:val="20"/>
          <w:szCs w:val="20"/>
        </w:rPr>
      </w:pPr>
      <w:r w:rsidRPr="0049764B">
        <w:rPr>
          <w:sz w:val="20"/>
          <w:szCs w:val="20"/>
        </w:rPr>
        <w:t>and gender’, Association of Superannuation Funds of Australia (AFSA), viewed 14 January 2020 &lt;</w:t>
      </w:r>
    </w:p>
    <w:p w14:paraId="737C6AE3" w14:textId="77777777" w:rsidR="00EA086B" w:rsidRPr="0049764B" w:rsidRDefault="008B5A5F" w:rsidP="00EA086B">
      <w:pPr>
        <w:pStyle w:val="FootnoteText"/>
        <w:rPr>
          <w:sz w:val="20"/>
          <w:szCs w:val="20"/>
        </w:rPr>
      </w:pPr>
      <w:hyperlink r:id="rId2" w:history="1">
        <w:r w:rsidR="00EA086B" w:rsidRPr="0049764B">
          <w:rPr>
            <w:rStyle w:val="Hyperlink"/>
            <w:sz w:val="20"/>
            <w:szCs w:val="20"/>
          </w:rPr>
          <w:t>https://www.superannuation.asn.au/ArticleDocuments/359/1710_Superannuation_account_balances_by_age_and_gender.pdf.aspx?Embed=Y</w:t>
        </w:r>
      </w:hyperlink>
      <w:r w:rsidR="00EA086B" w:rsidRPr="0049764B">
        <w:rPr>
          <w:sz w:val="20"/>
          <w:szCs w:val="20"/>
        </w:rPr>
        <w:t xml:space="preserve">&gt; </w:t>
      </w:r>
    </w:p>
  </w:footnote>
  <w:footnote w:id="23">
    <w:p w14:paraId="02CC74C6" w14:textId="77777777" w:rsidR="0049764B" w:rsidRPr="0086362C" w:rsidRDefault="0049764B" w:rsidP="0049764B">
      <w:pPr>
        <w:pStyle w:val="FootnoteText"/>
        <w:rPr>
          <w:sz w:val="20"/>
          <w:szCs w:val="20"/>
        </w:rPr>
      </w:pPr>
      <w:r w:rsidRPr="0086362C">
        <w:rPr>
          <w:rStyle w:val="FootnoteReference"/>
          <w:sz w:val="20"/>
          <w:szCs w:val="20"/>
        </w:rPr>
        <w:footnoteRef/>
      </w:r>
      <w:r w:rsidRPr="0086362C">
        <w:rPr>
          <w:sz w:val="20"/>
          <w:szCs w:val="20"/>
        </w:rPr>
        <w:t xml:space="preserve"> </w:t>
      </w:r>
      <w:r w:rsidRPr="0086362C">
        <w:rPr>
          <w:sz w:val="20"/>
          <w:szCs w:val="20"/>
          <w:lang w:eastAsia="en-AU"/>
        </w:rPr>
        <w:t>AAWG is made up of representatives from all states and territories and relevant Commonwealth departments, and is focussed on progressing the work on nationally consistent regulations and accreditation of assistance animals.</w:t>
      </w:r>
    </w:p>
  </w:footnote>
  <w:footnote w:id="24">
    <w:p w14:paraId="78A8759E" w14:textId="7F61FCFE" w:rsidR="0049764B" w:rsidRDefault="0049764B" w:rsidP="0049764B">
      <w:pPr>
        <w:pStyle w:val="FootnoteText"/>
      </w:pPr>
      <w:r>
        <w:rPr>
          <w:rStyle w:val="FootnoteReference"/>
        </w:rPr>
        <w:footnoteRef/>
      </w:r>
      <w:r>
        <w:t xml:space="preserve"> </w:t>
      </w:r>
      <w:r w:rsidRPr="008C166F">
        <w:rPr>
          <w:sz w:val="20"/>
          <w:szCs w:val="20"/>
        </w:rPr>
        <w:t xml:space="preserve">Including </w:t>
      </w:r>
      <w:r w:rsidR="004F3F33">
        <w:rPr>
          <w:sz w:val="20"/>
          <w:szCs w:val="20"/>
          <w:lang w:eastAsia="en-AU"/>
        </w:rPr>
        <w:t>ensuring the apps meet Attorney-General’s Department</w:t>
      </w:r>
      <w:r w:rsidRPr="008C166F">
        <w:rPr>
          <w:sz w:val="20"/>
          <w:szCs w:val="20"/>
          <w:lang w:eastAsia="en-AU"/>
        </w:rPr>
        <w:t xml:space="preserve"> branding and accessibility requirements.</w:t>
      </w:r>
    </w:p>
  </w:footnote>
  <w:footnote w:id="25">
    <w:p w14:paraId="45D3975B" w14:textId="77777777" w:rsidR="00C14308" w:rsidRPr="009016FB" w:rsidRDefault="00C14308" w:rsidP="00EF16FE">
      <w:pPr>
        <w:pStyle w:val="FootnoteText"/>
        <w:rPr>
          <w:sz w:val="20"/>
          <w:szCs w:val="20"/>
        </w:rPr>
      </w:pPr>
      <w:r w:rsidRPr="009016FB">
        <w:rPr>
          <w:rStyle w:val="FootnoteReference"/>
          <w:sz w:val="20"/>
          <w:szCs w:val="20"/>
        </w:rPr>
        <w:footnoteRef/>
      </w:r>
      <w:r w:rsidRPr="009016FB">
        <w:rPr>
          <w:sz w:val="20"/>
          <w:szCs w:val="20"/>
        </w:rPr>
        <w:t xml:space="preserve"> Sexual harassment by one MP towards another is not explicitly unlawful under the Act, and it is unlikely that a MP would be considered to be performing duties at Parliament House in the course of ‘employment’ for the purposes of coming within the relevant provisions. Additionally, as is clear from Hansard, the inclusion of the provisions in the Act prohibiting sexual harassment in certain circumstances were not intended to cover conduct between MPs.</w:t>
      </w:r>
    </w:p>
  </w:footnote>
  <w:footnote w:id="26">
    <w:p w14:paraId="7C5AA3BF" w14:textId="77777777" w:rsidR="00EA086B" w:rsidRPr="009016FB" w:rsidRDefault="00EA086B" w:rsidP="00EF16FE">
      <w:pPr>
        <w:spacing w:line="240" w:lineRule="auto"/>
        <w:rPr>
          <w:rFonts w:cs="Arial"/>
          <w:sz w:val="20"/>
          <w:szCs w:val="20"/>
        </w:rPr>
      </w:pPr>
      <w:r w:rsidRPr="009016FB">
        <w:rPr>
          <w:rStyle w:val="FootnoteReference"/>
          <w:sz w:val="20"/>
          <w:szCs w:val="20"/>
        </w:rPr>
        <w:footnoteRef/>
      </w:r>
      <w:r w:rsidRPr="009016FB">
        <w:rPr>
          <w:sz w:val="20"/>
          <w:szCs w:val="20"/>
        </w:rPr>
        <w:t xml:space="preserve">The Commissioner considered that even setting aside </w:t>
      </w:r>
      <w:r w:rsidRPr="009016FB">
        <w:rPr>
          <w:rFonts w:cs="Arial"/>
          <w:sz w:val="20"/>
          <w:szCs w:val="20"/>
        </w:rPr>
        <w:t xml:space="preserve">Jurisdictional issues, a fact-finding mission regarding the specifics of these allegations risks </w:t>
      </w:r>
      <w:r w:rsidRPr="009016FB">
        <w:rPr>
          <w:bCs/>
          <w:sz w:val="20"/>
          <w:szCs w:val="20"/>
        </w:rPr>
        <w:t xml:space="preserve">narrowing the focus of any outcomes and recommendations. Noting that recent history indicates that inappropriate behaviour by MPs knows no party allegiance. While she was deeply concerned for those affected by Mr Duluk’s alleged conduct, she hoped that the opportunity to have direct input into an independent process that has the potential to create positive change may provide a form of restorative justice for them. </w:t>
      </w:r>
    </w:p>
    <w:p w14:paraId="3C48DCBC" w14:textId="77777777" w:rsidR="00EA086B" w:rsidRPr="009016FB" w:rsidRDefault="00EA086B" w:rsidP="00EF16FE">
      <w:pPr>
        <w:pStyle w:val="FootnoteText"/>
        <w:jc w:val="left"/>
        <w:rPr>
          <w:sz w:val="20"/>
          <w:szCs w:val="20"/>
        </w:rPr>
      </w:pPr>
    </w:p>
  </w:footnote>
  <w:footnote w:id="27">
    <w:p w14:paraId="4EBBF41C" w14:textId="73375681" w:rsidR="00097FC6" w:rsidRPr="00097FC6" w:rsidRDefault="00097FC6">
      <w:pPr>
        <w:pStyle w:val="FootnoteText"/>
        <w:rPr>
          <w:sz w:val="20"/>
          <w:szCs w:val="20"/>
        </w:rPr>
      </w:pPr>
      <w:r w:rsidRPr="00097FC6">
        <w:rPr>
          <w:rStyle w:val="FootnoteReference"/>
          <w:sz w:val="20"/>
          <w:szCs w:val="20"/>
        </w:rPr>
        <w:footnoteRef/>
      </w:r>
      <w:r w:rsidRPr="00097FC6">
        <w:rPr>
          <w:sz w:val="20"/>
          <w:szCs w:val="20"/>
        </w:rPr>
        <w:t xml:space="preserve"> The Commission does not provide legal advice regarding the legality of specific circumstances so to preserve a position of neutrality if a complaint is lodged with the Commission for conciliation/referral.</w:t>
      </w:r>
    </w:p>
  </w:footnote>
  <w:footnote w:id="28">
    <w:p w14:paraId="2BBC0302" w14:textId="77777777" w:rsidR="009016FB" w:rsidRPr="009016FB" w:rsidRDefault="009016FB" w:rsidP="00EA086B">
      <w:pPr>
        <w:spacing w:line="240" w:lineRule="auto"/>
        <w:jc w:val="left"/>
        <w:rPr>
          <w:spacing w:val="15"/>
          <w:sz w:val="20"/>
          <w:szCs w:val="20"/>
        </w:rPr>
      </w:pPr>
      <w:r w:rsidRPr="009016FB">
        <w:rPr>
          <w:rStyle w:val="FootnoteReference"/>
          <w:sz w:val="20"/>
          <w:szCs w:val="20"/>
        </w:rPr>
        <w:footnoteRef/>
      </w:r>
      <w:r w:rsidRPr="009016FB">
        <w:rPr>
          <w:sz w:val="20"/>
          <w:szCs w:val="20"/>
        </w:rPr>
        <w:t xml:space="preserve"> 2018-19 Annual Report, Equal Opportunity Commission of South Australia, (Adelaide South Australia, September 2019), p.47 </w:t>
      </w:r>
      <w:hyperlink r:id="rId3" w:history="1">
        <w:r w:rsidRPr="009016FB">
          <w:rPr>
            <w:rStyle w:val="Hyperlink"/>
            <w:sz w:val="20"/>
            <w:szCs w:val="20"/>
          </w:rPr>
          <w:t>https://eoc.sa.gov.au/resources/annual-reports</w:t>
        </w:r>
      </w:hyperlink>
    </w:p>
    <w:p w14:paraId="66CC22E4" w14:textId="77777777" w:rsidR="009016FB" w:rsidRDefault="009016FB" w:rsidP="009016F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4DA2"/>
    <w:multiLevelType w:val="hybridMultilevel"/>
    <w:tmpl w:val="0792A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F0997"/>
    <w:multiLevelType w:val="hybridMultilevel"/>
    <w:tmpl w:val="1EFAD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8D5E80"/>
    <w:multiLevelType w:val="hybridMultilevel"/>
    <w:tmpl w:val="30965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A6668"/>
    <w:multiLevelType w:val="hybridMultilevel"/>
    <w:tmpl w:val="FF7A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C4CFE"/>
    <w:multiLevelType w:val="hybridMultilevel"/>
    <w:tmpl w:val="BEC2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10CCF"/>
    <w:multiLevelType w:val="hybridMultilevel"/>
    <w:tmpl w:val="30AED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070FAD"/>
    <w:multiLevelType w:val="hybridMultilevel"/>
    <w:tmpl w:val="39EEB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41483"/>
    <w:multiLevelType w:val="hybridMultilevel"/>
    <w:tmpl w:val="E20464E4"/>
    <w:lvl w:ilvl="0" w:tplc="DCB6DF8A">
      <w:start w:val="1"/>
      <w:numFmt w:val="bullet"/>
      <w:pStyle w:val="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4A412B"/>
    <w:multiLevelType w:val="hybridMultilevel"/>
    <w:tmpl w:val="98A0B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FD6C02"/>
    <w:multiLevelType w:val="hybridMultilevel"/>
    <w:tmpl w:val="CC348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BD6341"/>
    <w:multiLevelType w:val="hybridMultilevel"/>
    <w:tmpl w:val="20386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61EA9"/>
    <w:multiLevelType w:val="hybridMultilevel"/>
    <w:tmpl w:val="E916B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6C5EFD"/>
    <w:multiLevelType w:val="hybridMultilevel"/>
    <w:tmpl w:val="D04A37F6"/>
    <w:lvl w:ilvl="0" w:tplc="E7321406">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611A4E"/>
    <w:multiLevelType w:val="hybridMultilevel"/>
    <w:tmpl w:val="78F82844"/>
    <w:lvl w:ilvl="0" w:tplc="998619C8">
      <w:start w:val="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940A22"/>
    <w:multiLevelType w:val="hybridMultilevel"/>
    <w:tmpl w:val="BCE8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465B6D"/>
    <w:multiLevelType w:val="hybridMultilevel"/>
    <w:tmpl w:val="162C0E34"/>
    <w:lvl w:ilvl="0" w:tplc="0C090001">
      <w:start w:val="1"/>
      <w:numFmt w:val="bullet"/>
      <w:lvlText w:val=""/>
      <w:lvlJc w:val="left"/>
      <w:pPr>
        <w:ind w:left="927" w:hanging="360"/>
      </w:pPr>
      <w:rPr>
        <w:rFonts w:ascii="Symbol" w:hAnsi="Symbol" w:hint="default"/>
      </w:rPr>
    </w:lvl>
    <w:lvl w:ilvl="1" w:tplc="1B52787A">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CC6D01"/>
    <w:multiLevelType w:val="hybridMultilevel"/>
    <w:tmpl w:val="FBE63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A92E31"/>
    <w:multiLevelType w:val="hybridMultilevel"/>
    <w:tmpl w:val="718C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6648BD"/>
    <w:multiLevelType w:val="hybridMultilevel"/>
    <w:tmpl w:val="8DD4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BC4595"/>
    <w:multiLevelType w:val="hybridMultilevel"/>
    <w:tmpl w:val="4CB88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2447DC"/>
    <w:multiLevelType w:val="hybridMultilevel"/>
    <w:tmpl w:val="EC36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2B72AD"/>
    <w:multiLevelType w:val="hybridMultilevel"/>
    <w:tmpl w:val="517EC512"/>
    <w:lvl w:ilvl="0" w:tplc="B8AC43C8">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1A02A7"/>
    <w:multiLevelType w:val="hybridMultilevel"/>
    <w:tmpl w:val="F7AC4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2A66D4"/>
    <w:multiLevelType w:val="hybridMultilevel"/>
    <w:tmpl w:val="4BA8F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BA4C4D"/>
    <w:multiLevelType w:val="hybridMultilevel"/>
    <w:tmpl w:val="B4F46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5E1A2B"/>
    <w:multiLevelType w:val="hybridMultilevel"/>
    <w:tmpl w:val="4CC6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314F9C"/>
    <w:multiLevelType w:val="hybridMultilevel"/>
    <w:tmpl w:val="D5FA6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564266"/>
    <w:multiLevelType w:val="hybridMultilevel"/>
    <w:tmpl w:val="49C436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69328EB"/>
    <w:multiLevelType w:val="hybridMultilevel"/>
    <w:tmpl w:val="E584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D41A6A"/>
    <w:multiLevelType w:val="hybridMultilevel"/>
    <w:tmpl w:val="283A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7"/>
  </w:num>
  <w:num w:numId="4">
    <w:abstractNumId w:val="1"/>
  </w:num>
  <w:num w:numId="5">
    <w:abstractNumId w:val="2"/>
  </w:num>
  <w:num w:numId="6">
    <w:abstractNumId w:val="26"/>
  </w:num>
  <w:num w:numId="7">
    <w:abstractNumId w:val="12"/>
  </w:num>
  <w:num w:numId="8">
    <w:abstractNumId w:val="25"/>
  </w:num>
  <w:num w:numId="9">
    <w:abstractNumId w:val="10"/>
  </w:num>
  <w:num w:numId="10">
    <w:abstractNumId w:val="0"/>
  </w:num>
  <w:num w:numId="11">
    <w:abstractNumId w:val="23"/>
  </w:num>
  <w:num w:numId="12">
    <w:abstractNumId w:val="19"/>
  </w:num>
  <w:num w:numId="13">
    <w:abstractNumId w:val="27"/>
  </w:num>
  <w:num w:numId="14">
    <w:abstractNumId w:val="16"/>
  </w:num>
  <w:num w:numId="15">
    <w:abstractNumId w:val="14"/>
  </w:num>
  <w:num w:numId="16">
    <w:abstractNumId w:val="22"/>
  </w:num>
  <w:num w:numId="17">
    <w:abstractNumId w:val="13"/>
  </w:num>
  <w:num w:numId="18">
    <w:abstractNumId w:val="11"/>
  </w:num>
  <w:num w:numId="19">
    <w:abstractNumId w:val="29"/>
  </w:num>
  <w:num w:numId="20">
    <w:abstractNumId w:val="8"/>
  </w:num>
  <w:num w:numId="21">
    <w:abstractNumId w:val="6"/>
  </w:num>
  <w:num w:numId="22">
    <w:abstractNumId w:val="18"/>
  </w:num>
  <w:num w:numId="23">
    <w:abstractNumId w:val="9"/>
  </w:num>
  <w:num w:numId="24">
    <w:abstractNumId w:val="24"/>
  </w:num>
  <w:num w:numId="25">
    <w:abstractNumId w:val="20"/>
  </w:num>
  <w:num w:numId="26">
    <w:abstractNumId w:val="4"/>
  </w:num>
  <w:num w:numId="27">
    <w:abstractNumId w:val="5"/>
  </w:num>
  <w:num w:numId="28">
    <w:abstractNumId w:val="3"/>
  </w:num>
  <w:num w:numId="29">
    <w:abstractNumId w:val="21"/>
  </w:num>
  <w:num w:numId="30">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050C7F9-DD40-4F89-A042-730BE559B0FB}"/>
    <w:docVar w:name="dgnword-eventsink" w:val="613752560"/>
    <w:docVar w:name="dgnword-lastRevisionsView" w:val="0"/>
  </w:docVars>
  <w:rsids>
    <w:rsidRoot w:val="00DD0265"/>
    <w:rsid w:val="00000576"/>
    <w:rsid w:val="00000BDA"/>
    <w:rsid w:val="00001A9D"/>
    <w:rsid w:val="00001D8E"/>
    <w:rsid w:val="00003CAA"/>
    <w:rsid w:val="00003FCC"/>
    <w:rsid w:val="00004DAF"/>
    <w:rsid w:val="00005338"/>
    <w:rsid w:val="00005734"/>
    <w:rsid w:val="00005F6A"/>
    <w:rsid w:val="000103A3"/>
    <w:rsid w:val="00010CB3"/>
    <w:rsid w:val="000124EA"/>
    <w:rsid w:val="000125A3"/>
    <w:rsid w:val="00013D26"/>
    <w:rsid w:val="000172C5"/>
    <w:rsid w:val="000213B4"/>
    <w:rsid w:val="00021B1A"/>
    <w:rsid w:val="00022298"/>
    <w:rsid w:val="000224C5"/>
    <w:rsid w:val="000230D7"/>
    <w:rsid w:val="000232B1"/>
    <w:rsid w:val="00024824"/>
    <w:rsid w:val="000258DC"/>
    <w:rsid w:val="00034DD3"/>
    <w:rsid w:val="000352A4"/>
    <w:rsid w:val="00036B89"/>
    <w:rsid w:val="00036E95"/>
    <w:rsid w:val="00043DE5"/>
    <w:rsid w:val="00044D47"/>
    <w:rsid w:val="000464E0"/>
    <w:rsid w:val="00046B11"/>
    <w:rsid w:val="00051215"/>
    <w:rsid w:val="000521B0"/>
    <w:rsid w:val="00053B69"/>
    <w:rsid w:val="00055160"/>
    <w:rsid w:val="000554CB"/>
    <w:rsid w:val="0005652D"/>
    <w:rsid w:val="000577E0"/>
    <w:rsid w:val="00060006"/>
    <w:rsid w:val="00061538"/>
    <w:rsid w:val="0006191D"/>
    <w:rsid w:val="000644FA"/>
    <w:rsid w:val="00066784"/>
    <w:rsid w:val="00067B6F"/>
    <w:rsid w:val="00067B73"/>
    <w:rsid w:val="00071A0A"/>
    <w:rsid w:val="000744B7"/>
    <w:rsid w:val="0007774C"/>
    <w:rsid w:val="00082084"/>
    <w:rsid w:val="000844F1"/>
    <w:rsid w:val="000850E2"/>
    <w:rsid w:val="00085E61"/>
    <w:rsid w:val="000869CF"/>
    <w:rsid w:val="00086E82"/>
    <w:rsid w:val="00087A71"/>
    <w:rsid w:val="00092721"/>
    <w:rsid w:val="0009705E"/>
    <w:rsid w:val="00097FC6"/>
    <w:rsid w:val="000A038F"/>
    <w:rsid w:val="000A136E"/>
    <w:rsid w:val="000A26E9"/>
    <w:rsid w:val="000A2A17"/>
    <w:rsid w:val="000A3DF9"/>
    <w:rsid w:val="000A5D50"/>
    <w:rsid w:val="000A6050"/>
    <w:rsid w:val="000A6341"/>
    <w:rsid w:val="000B177F"/>
    <w:rsid w:val="000B18AC"/>
    <w:rsid w:val="000B28E2"/>
    <w:rsid w:val="000B2A2F"/>
    <w:rsid w:val="000B332F"/>
    <w:rsid w:val="000B3582"/>
    <w:rsid w:val="000B4D20"/>
    <w:rsid w:val="000B64CF"/>
    <w:rsid w:val="000B6710"/>
    <w:rsid w:val="000C1432"/>
    <w:rsid w:val="000C274B"/>
    <w:rsid w:val="000C3DEE"/>
    <w:rsid w:val="000C4911"/>
    <w:rsid w:val="000D11A8"/>
    <w:rsid w:val="000D1245"/>
    <w:rsid w:val="000D124A"/>
    <w:rsid w:val="000D2621"/>
    <w:rsid w:val="000D2A9B"/>
    <w:rsid w:val="000D3473"/>
    <w:rsid w:val="000D5648"/>
    <w:rsid w:val="000D7019"/>
    <w:rsid w:val="000D71E9"/>
    <w:rsid w:val="000E1E35"/>
    <w:rsid w:val="000E2C65"/>
    <w:rsid w:val="000E2E05"/>
    <w:rsid w:val="000E3459"/>
    <w:rsid w:val="000E4A5A"/>
    <w:rsid w:val="000E51FD"/>
    <w:rsid w:val="000E5568"/>
    <w:rsid w:val="000F048E"/>
    <w:rsid w:val="000F18FC"/>
    <w:rsid w:val="000F3265"/>
    <w:rsid w:val="000F5BB8"/>
    <w:rsid w:val="000F7C84"/>
    <w:rsid w:val="00102411"/>
    <w:rsid w:val="00103F1F"/>
    <w:rsid w:val="00110992"/>
    <w:rsid w:val="001112CE"/>
    <w:rsid w:val="00111EEE"/>
    <w:rsid w:val="00112145"/>
    <w:rsid w:val="0011355B"/>
    <w:rsid w:val="00114E8D"/>
    <w:rsid w:val="001179BA"/>
    <w:rsid w:val="00121758"/>
    <w:rsid w:val="00121976"/>
    <w:rsid w:val="001228D4"/>
    <w:rsid w:val="001238C7"/>
    <w:rsid w:val="00123A72"/>
    <w:rsid w:val="001247FA"/>
    <w:rsid w:val="001259C5"/>
    <w:rsid w:val="00130BE5"/>
    <w:rsid w:val="00132385"/>
    <w:rsid w:val="00132AD7"/>
    <w:rsid w:val="0013363E"/>
    <w:rsid w:val="0013427A"/>
    <w:rsid w:val="00135EFB"/>
    <w:rsid w:val="0014127E"/>
    <w:rsid w:val="00141A12"/>
    <w:rsid w:val="00142498"/>
    <w:rsid w:val="00143D53"/>
    <w:rsid w:val="00145BDD"/>
    <w:rsid w:val="00145E51"/>
    <w:rsid w:val="00146E32"/>
    <w:rsid w:val="001472F2"/>
    <w:rsid w:val="001513ED"/>
    <w:rsid w:val="00152957"/>
    <w:rsid w:val="00152B6A"/>
    <w:rsid w:val="0015575B"/>
    <w:rsid w:val="001568D1"/>
    <w:rsid w:val="00156B23"/>
    <w:rsid w:val="00161351"/>
    <w:rsid w:val="001647EA"/>
    <w:rsid w:val="00166D02"/>
    <w:rsid w:val="001725C9"/>
    <w:rsid w:val="00174A31"/>
    <w:rsid w:val="00174CF1"/>
    <w:rsid w:val="00177B88"/>
    <w:rsid w:val="00181006"/>
    <w:rsid w:val="001839F3"/>
    <w:rsid w:val="00184569"/>
    <w:rsid w:val="00185843"/>
    <w:rsid w:val="00185F82"/>
    <w:rsid w:val="00186ACA"/>
    <w:rsid w:val="001878C4"/>
    <w:rsid w:val="00187AB4"/>
    <w:rsid w:val="00187CF4"/>
    <w:rsid w:val="0019109C"/>
    <w:rsid w:val="0019640F"/>
    <w:rsid w:val="00196907"/>
    <w:rsid w:val="00196FA0"/>
    <w:rsid w:val="00197A27"/>
    <w:rsid w:val="001A1E00"/>
    <w:rsid w:val="001A2AA7"/>
    <w:rsid w:val="001A3C09"/>
    <w:rsid w:val="001A3CDF"/>
    <w:rsid w:val="001A3FAC"/>
    <w:rsid w:val="001A5546"/>
    <w:rsid w:val="001A5BB4"/>
    <w:rsid w:val="001A5BC8"/>
    <w:rsid w:val="001A6FD4"/>
    <w:rsid w:val="001A7E8C"/>
    <w:rsid w:val="001A7F60"/>
    <w:rsid w:val="001B1225"/>
    <w:rsid w:val="001B2657"/>
    <w:rsid w:val="001B321E"/>
    <w:rsid w:val="001B3706"/>
    <w:rsid w:val="001C2547"/>
    <w:rsid w:val="001C2AE6"/>
    <w:rsid w:val="001C4837"/>
    <w:rsid w:val="001C649F"/>
    <w:rsid w:val="001D0564"/>
    <w:rsid w:val="001D1136"/>
    <w:rsid w:val="001D337C"/>
    <w:rsid w:val="001D3CFD"/>
    <w:rsid w:val="001D4FB1"/>
    <w:rsid w:val="001D51B7"/>
    <w:rsid w:val="001D5996"/>
    <w:rsid w:val="001D5AC3"/>
    <w:rsid w:val="001D73D7"/>
    <w:rsid w:val="001D7A1A"/>
    <w:rsid w:val="001D7D77"/>
    <w:rsid w:val="001D7FEA"/>
    <w:rsid w:val="001E0D3F"/>
    <w:rsid w:val="001E161B"/>
    <w:rsid w:val="001E4214"/>
    <w:rsid w:val="001E49E5"/>
    <w:rsid w:val="001E574C"/>
    <w:rsid w:val="001E5D85"/>
    <w:rsid w:val="001E7FAC"/>
    <w:rsid w:val="001F2A42"/>
    <w:rsid w:val="001F3199"/>
    <w:rsid w:val="001F5352"/>
    <w:rsid w:val="00200378"/>
    <w:rsid w:val="00202422"/>
    <w:rsid w:val="00202B38"/>
    <w:rsid w:val="0020484F"/>
    <w:rsid w:val="00207566"/>
    <w:rsid w:val="00207C0A"/>
    <w:rsid w:val="002133C8"/>
    <w:rsid w:val="00214B10"/>
    <w:rsid w:val="00220C70"/>
    <w:rsid w:val="00223FED"/>
    <w:rsid w:val="00227833"/>
    <w:rsid w:val="00227C7E"/>
    <w:rsid w:val="002309DF"/>
    <w:rsid w:val="00232439"/>
    <w:rsid w:val="002344DA"/>
    <w:rsid w:val="00234DCF"/>
    <w:rsid w:val="002355EE"/>
    <w:rsid w:val="0023727F"/>
    <w:rsid w:val="00240C1D"/>
    <w:rsid w:val="00241141"/>
    <w:rsid w:val="00242F2A"/>
    <w:rsid w:val="00243252"/>
    <w:rsid w:val="002452DB"/>
    <w:rsid w:val="00246C6E"/>
    <w:rsid w:val="00246E8F"/>
    <w:rsid w:val="0024776F"/>
    <w:rsid w:val="00250047"/>
    <w:rsid w:val="00252A0F"/>
    <w:rsid w:val="00252B5A"/>
    <w:rsid w:val="00254051"/>
    <w:rsid w:val="002563EE"/>
    <w:rsid w:val="00256BA5"/>
    <w:rsid w:val="002601D0"/>
    <w:rsid w:val="002612B4"/>
    <w:rsid w:val="00265802"/>
    <w:rsid w:val="00265D7D"/>
    <w:rsid w:val="00265E99"/>
    <w:rsid w:val="00267549"/>
    <w:rsid w:val="00267F5B"/>
    <w:rsid w:val="00270947"/>
    <w:rsid w:val="00270E2D"/>
    <w:rsid w:val="00272EF7"/>
    <w:rsid w:val="0027502D"/>
    <w:rsid w:val="002765C3"/>
    <w:rsid w:val="002776D3"/>
    <w:rsid w:val="0027782B"/>
    <w:rsid w:val="0028135B"/>
    <w:rsid w:val="00283E37"/>
    <w:rsid w:val="00283E43"/>
    <w:rsid w:val="00285595"/>
    <w:rsid w:val="002864BD"/>
    <w:rsid w:val="0029103C"/>
    <w:rsid w:val="00291455"/>
    <w:rsid w:val="002918FA"/>
    <w:rsid w:val="00294382"/>
    <w:rsid w:val="0029545B"/>
    <w:rsid w:val="00295EB2"/>
    <w:rsid w:val="00295FEF"/>
    <w:rsid w:val="0029656E"/>
    <w:rsid w:val="002968C7"/>
    <w:rsid w:val="002969F0"/>
    <w:rsid w:val="002A5968"/>
    <w:rsid w:val="002B03C7"/>
    <w:rsid w:val="002B0AA1"/>
    <w:rsid w:val="002B3FAD"/>
    <w:rsid w:val="002B6A65"/>
    <w:rsid w:val="002B7292"/>
    <w:rsid w:val="002C05C6"/>
    <w:rsid w:val="002C0699"/>
    <w:rsid w:val="002C13DB"/>
    <w:rsid w:val="002C3C9B"/>
    <w:rsid w:val="002C51E7"/>
    <w:rsid w:val="002C7791"/>
    <w:rsid w:val="002D04C4"/>
    <w:rsid w:val="002D23E9"/>
    <w:rsid w:val="002D349B"/>
    <w:rsid w:val="002D48F1"/>
    <w:rsid w:val="002D5E89"/>
    <w:rsid w:val="002D77C4"/>
    <w:rsid w:val="002D798F"/>
    <w:rsid w:val="002E0A01"/>
    <w:rsid w:val="002E116B"/>
    <w:rsid w:val="002E196F"/>
    <w:rsid w:val="002E67BA"/>
    <w:rsid w:val="002E6F1F"/>
    <w:rsid w:val="002F263B"/>
    <w:rsid w:val="002F263E"/>
    <w:rsid w:val="002F344B"/>
    <w:rsid w:val="002F670A"/>
    <w:rsid w:val="002F7585"/>
    <w:rsid w:val="002F758D"/>
    <w:rsid w:val="00301921"/>
    <w:rsid w:val="00303480"/>
    <w:rsid w:val="0030459B"/>
    <w:rsid w:val="003059E7"/>
    <w:rsid w:val="00305BAB"/>
    <w:rsid w:val="00306140"/>
    <w:rsid w:val="003071F6"/>
    <w:rsid w:val="003115DD"/>
    <w:rsid w:val="0031179B"/>
    <w:rsid w:val="003137BD"/>
    <w:rsid w:val="0031586C"/>
    <w:rsid w:val="0032003D"/>
    <w:rsid w:val="00323303"/>
    <w:rsid w:val="003243B0"/>
    <w:rsid w:val="00326D78"/>
    <w:rsid w:val="003273E7"/>
    <w:rsid w:val="00327E37"/>
    <w:rsid w:val="0033035D"/>
    <w:rsid w:val="00331002"/>
    <w:rsid w:val="00332A6E"/>
    <w:rsid w:val="00335CDA"/>
    <w:rsid w:val="00336ECA"/>
    <w:rsid w:val="00337416"/>
    <w:rsid w:val="00337686"/>
    <w:rsid w:val="00340199"/>
    <w:rsid w:val="0034067A"/>
    <w:rsid w:val="00341C6C"/>
    <w:rsid w:val="00342265"/>
    <w:rsid w:val="0034273D"/>
    <w:rsid w:val="00346191"/>
    <w:rsid w:val="00347B0F"/>
    <w:rsid w:val="00347BC4"/>
    <w:rsid w:val="00347D80"/>
    <w:rsid w:val="003506CA"/>
    <w:rsid w:val="00356EB0"/>
    <w:rsid w:val="00356ECE"/>
    <w:rsid w:val="00360307"/>
    <w:rsid w:val="00361A5B"/>
    <w:rsid w:val="00362EE6"/>
    <w:rsid w:val="00363723"/>
    <w:rsid w:val="00363744"/>
    <w:rsid w:val="00363E73"/>
    <w:rsid w:val="00366271"/>
    <w:rsid w:val="00370255"/>
    <w:rsid w:val="0037060E"/>
    <w:rsid w:val="0037139F"/>
    <w:rsid w:val="003721F1"/>
    <w:rsid w:val="003742BB"/>
    <w:rsid w:val="00374EFC"/>
    <w:rsid w:val="00374F76"/>
    <w:rsid w:val="00377335"/>
    <w:rsid w:val="00377505"/>
    <w:rsid w:val="00382196"/>
    <w:rsid w:val="00382EF4"/>
    <w:rsid w:val="00385908"/>
    <w:rsid w:val="003865A3"/>
    <w:rsid w:val="0039051D"/>
    <w:rsid w:val="00390BEE"/>
    <w:rsid w:val="00393C11"/>
    <w:rsid w:val="003A009F"/>
    <w:rsid w:val="003A37CC"/>
    <w:rsid w:val="003A4925"/>
    <w:rsid w:val="003A5618"/>
    <w:rsid w:val="003A79F4"/>
    <w:rsid w:val="003B07AC"/>
    <w:rsid w:val="003B18AB"/>
    <w:rsid w:val="003B3DC7"/>
    <w:rsid w:val="003B5840"/>
    <w:rsid w:val="003B6CE0"/>
    <w:rsid w:val="003B793D"/>
    <w:rsid w:val="003C1B4D"/>
    <w:rsid w:val="003C2092"/>
    <w:rsid w:val="003C22FA"/>
    <w:rsid w:val="003C25DD"/>
    <w:rsid w:val="003C4DD0"/>
    <w:rsid w:val="003C59BB"/>
    <w:rsid w:val="003C61C4"/>
    <w:rsid w:val="003D2837"/>
    <w:rsid w:val="003D311A"/>
    <w:rsid w:val="003D4AA2"/>
    <w:rsid w:val="003D4EDD"/>
    <w:rsid w:val="003D5F9C"/>
    <w:rsid w:val="003E48DE"/>
    <w:rsid w:val="003E4B87"/>
    <w:rsid w:val="003E4FED"/>
    <w:rsid w:val="003E6DC9"/>
    <w:rsid w:val="003F4479"/>
    <w:rsid w:val="003F4C01"/>
    <w:rsid w:val="003F59D5"/>
    <w:rsid w:val="003F5B51"/>
    <w:rsid w:val="003F6BDB"/>
    <w:rsid w:val="003F7E10"/>
    <w:rsid w:val="004004CF"/>
    <w:rsid w:val="0040104D"/>
    <w:rsid w:val="0040445B"/>
    <w:rsid w:val="00405936"/>
    <w:rsid w:val="00407462"/>
    <w:rsid w:val="004109EC"/>
    <w:rsid w:val="00415099"/>
    <w:rsid w:val="00415A31"/>
    <w:rsid w:val="00415DB0"/>
    <w:rsid w:val="00416D5D"/>
    <w:rsid w:val="004202FA"/>
    <w:rsid w:val="004218EE"/>
    <w:rsid w:val="00423797"/>
    <w:rsid w:val="00423DDA"/>
    <w:rsid w:val="00424919"/>
    <w:rsid w:val="00424AAC"/>
    <w:rsid w:val="0042580D"/>
    <w:rsid w:val="004276EF"/>
    <w:rsid w:val="00431810"/>
    <w:rsid w:val="004319E1"/>
    <w:rsid w:val="00431CD9"/>
    <w:rsid w:val="0043384B"/>
    <w:rsid w:val="00435EE0"/>
    <w:rsid w:val="00436B59"/>
    <w:rsid w:val="00441044"/>
    <w:rsid w:val="004411EA"/>
    <w:rsid w:val="004418CF"/>
    <w:rsid w:val="00441A42"/>
    <w:rsid w:val="00442F30"/>
    <w:rsid w:val="00443046"/>
    <w:rsid w:val="00445CAB"/>
    <w:rsid w:val="004543C1"/>
    <w:rsid w:val="00457017"/>
    <w:rsid w:val="00461BFF"/>
    <w:rsid w:val="00463CC0"/>
    <w:rsid w:val="00467BA5"/>
    <w:rsid w:val="0047075F"/>
    <w:rsid w:val="004709D8"/>
    <w:rsid w:val="004765FD"/>
    <w:rsid w:val="00477234"/>
    <w:rsid w:val="004804DC"/>
    <w:rsid w:val="004815DC"/>
    <w:rsid w:val="00482795"/>
    <w:rsid w:val="00484D97"/>
    <w:rsid w:val="004857DB"/>
    <w:rsid w:val="00485AA3"/>
    <w:rsid w:val="00486015"/>
    <w:rsid w:val="00486756"/>
    <w:rsid w:val="00486DFD"/>
    <w:rsid w:val="004908C4"/>
    <w:rsid w:val="004967EE"/>
    <w:rsid w:val="0049764B"/>
    <w:rsid w:val="00497C8F"/>
    <w:rsid w:val="004A2365"/>
    <w:rsid w:val="004A2D6B"/>
    <w:rsid w:val="004A2ECD"/>
    <w:rsid w:val="004A2F3F"/>
    <w:rsid w:val="004A3D8A"/>
    <w:rsid w:val="004A55EC"/>
    <w:rsid w:val="004A670E"/>
    <w:rsid w:val="004B035F"/>
    <w:rsid w:val="004B080A"/>
    <w:rsid w:val="004B17F3"/>
    <w:rsid w:val="004B1B45"/>
    <w:rsid w:val="004B34A5"/>
    <w:rsid w:val="004B34F9"/>
    <w:rsid w:val="004B4AB7"/>
    <w:rsid w:val="004B4F9D"/>
    <w:rsid w:val="004B541F"/>
    <w:rsid w:val="004B597B"/>
    <w:rsid w:val="004C1719"/>
    <w:rsid w:val="004C22E8"/>
    <w:rsid w:val="004C584A"/>
    <w:rsid w:val="004C6DF7"/>
    <w:rsid w:val="004D0AE4"/>
    <w:rsid w:val="004D43B8"/>
    <w:rsid w:val="004D461F"/>
    <w:rsid w:val="004D549C"/>
    <w:rsid w:val="004D6FFE"/>
    <w:rsid w:val="004E03A4"/>
    <w:rsid w:val="004E4CBD"/>
    <w:rsid w:val="004F26D0"/>
    <w:rsid w:val="004F2E94"/>
    <w:rsid w:val="004F3F33"/>
    <w:rsid w:val="004F4A1C"/>
    <w:rsid w:val="004F63CE"/>
    <w:rsid w:val="004F7A4D"/>
    <w:rsid w:val="00504F97"/>
    <w:rsid w:val="00505779"/>
    <w:rsid w:val="005061D7"/>
    <w:rsid w:val="005163F4"/>
    <w:rsid w:val="00521A62"/>
    <w:rsid w:val="005220C3"/>
    <w:rsid w:val="00522356"/>
    <w:rsid w:val="00522942"/>
    <w:rsid w:val="00522C53"/>
    <w:rsid w:val="00524A6A"/>
    <w:rsid w:val="00524DD0"/>
    <w:rsid w:val="00524FC7"/>
    <w:rsid w:val="00526203"/>
    <w:rsid w:val="00527DC2"/>
    <w:rsid w:val="00531019"/>
    <w:rsid w:val="00531A78"/>
    <w:rsid w:val="00531A87"/>
    <w:rsid w:val="00533146"/>
    <w:rsid w:val="00540113"/>
    <w:rsid w:val="005441B4"/>
    <w:rsid w:val="005460DE"/>
    <w:rsid w:val="00546155"/>
    <w:rsid w:val="00551059"/>
    <w:rsid w:val="005536BE"/>
    <w:rsid w:val="00554071"/>
    <w:rsid w:val="00561921"/>
    <w:rsid w:val="00561E8A"/>
    <w:rsid w:val="00564CAC"/>
    <w:rsid w:val="00565472"/>
    <w:rsid w:val="005659B9"/>
    <w:rsid w:val="00565E66"/>
    <w:rsid w:val="00570169"/>
    <w:rsid w:val="00570E5C"/>
    <w:rsid w:val="005717FA"/>
    <w:rsid w:val="005726F1"/>
    <w:rsid w:val="005736AD"/>
    <w:rsid w:val="00573C58"/>
    <w:rsid w:val="00573CD9"/>
    <w:rsid w:val="0057454B"/>
    <w:rsid w:val="005755B7"/>
    <w:rsid w:val="005759BE"/>
    <w:rsid w:val="00575EB0"/>
    <w:rsid w:val="00576566"/>
    <w:rsid w:val="005776DD"/>
    <w:rsid w:val="00580A82"/>
    <w:rsid w:val="00582A24"/>
    <w:rsid w:val="005861A7"/>
    <w:rsid w:val="0058699B"/>
    <w:rsid w:val="005934A9"/>
    <w:rsid w:val="0059365A"/>
    <w:rsid w:val="00594A4E"/>
    <w:rsid w:val="00595263"/>
    <w:rsid w:val="00595C3F"/>
    <w:rsid w:val="00596948"/>
    <w:rsid w:val="005970FE"/>
    <w:rsid w:val="005A0887"/>
    <w:rsid w:val="005A10FA"/>
    <w:rsid w:val="005A6BC7"/>
    <w:rsid w:val="005B2B24"/>
    <w:rsid w:val="005B3E59"/>
    <w:rsid w:val="005B5242"/>
    <w:rsid w:val="005B552D"/>
    <w:rsid w:val="005B62F3"/>
    <w:rsid w:val="005B7EDF"/>
    <w:rsid w:val="005C1330"/>
    <w:rsid w:val="005C4C02"/>
    <w:rsid w:val="005C6F19"/>
    <w:rsid w:val="005D2565"/>
    <w:rsid w:val="005D3922"/>
    <w:rsid w:val="005D4107"/>
    <w:rsid w:val="005D4854"/>
    <w:rsid w:val="005D5635"/>
    <w:rsid w:val="005D56B4"/>
    <w:rsid w:val="005D5EA5"/>
    <w:rsid w:val="005E10FE"/>
    <w:rsid w:val="005E1611"/>
    <w:rsid w:val="005E2B2A"/>
    <w:rsid w:val="005E5644"/>
    <w:rsid w:val="005E5BED"/>
    <w:rsid w:val="005E5E55"/>
    <w:rsid w:val="005E7787"/>
    <w:rsid w:val="005F0A89"/>
    <w:rsid w:val="005F1B3F"/>
    <w:rsid w:val="005F261D"/>
    <w:rsid w:val="005F41FF"/>
    <w:rsid w:val="005F521C"/>
    <w:rsid w:val="005F6AAD"/>
    <w:rsid w:val="005F6CC9"/>
    <w:rsid w:val="005F6D62"/>
    <w:rsid w:val="005F71C1"/>
    <w:rsid w:val="0060414E"/>
    <w:rsid w:val="00606723"/>
    <w:rsid w:val="00610951"/>
    <w:rsid w:val="0061171F"/>
    <w:rsid w:val="00612268"/>
    <w:rsid w:val="006133C7"/>
    <w:rsid w:val="006152A2"/>
    <w:rsid w:val="006161A1"/>
    <w:rsid w:val="0061659F"/>
    <w:rsid w:val="006170D0"/>
    <w:rsid w:val="006202B7"/>
    <w:rsid w:val="00620467"/>
    <w:rsid w:val="0062124C"/>
    <w:rsid w:val="006247E1"/>
    <w:rsid w:val="00625D06"/>
    <w:rsid w:val="006313D9"/>
    <w:rsid w:val="00631C0A"/>
    <w:rsid w:val="00633AF0"/>
    <w:rsid w:val="00633E62"/>
    <w:rsid w:val="0063416D"/>
    <w:rsid w:val="00637444"/>
    <w:rsid w:val="00637866"/>
    <w:rsid w:val="0064104B"/>
    <w:rsid w:val="00641231"/>
    <w:rsid w:val="00642854"/>
    <w:rsid w:val="00642E0A"/>
    <w:rsid w:val="00643369"/>
    <w:rsid w:val="006440AF"/>
    <w:rsid w:val="00644DEE"/>
    <w:rsid w:val="00645A95"/>
    <w:rsid w:val="00646E70"/>
    <w:rsid w:val="0064705E"/>
    <w:rsid w:val="006500CF"/>
    <w:rsid w:val="00652F1A"/>
    <w:rsid w:val="006533D1"/>
    <w:rsid w:val="00654626"/>
    <w:rsid w:val="0065630E"/>
    <w:rsid w:val="00656DF4"/>
    <w:rsid w:val="00662680"/>
    <w:rsid w:val="006679F2"/>
    <w:rsid w:val="00667D83"/>
    <w:rsid w:val="006703FC"/>
    <w:rsid w:val="00670B5F"/>
    <w:rsid w:val="00671D76"/>
    <w:rsid w:val="0067397E"/>
    <w:rsid w:val="00674EBC"/>
    <w:rsid w:val="00676D92"/>
    <w:rsid w:val="006809A5"/>
    <w:rsid w:val="00680CC9"/>
    <w:rsid w:val="00682453"/>
    <w:rsid w:val="0068377C"/>
    <w:rsid w:val="00683948"/>
    <w:rsid w:val="00684900"/>
    <w:rsid w:val="006856E1"/>
    <w:rsid w:val="0068575C"/>
    <w:rsid w:val="00687696"/>
    <w:rsid w:val="0069136A"/>
    <w:rsid w:val="006920DC"/>
    <w:rsid w:val="00692EE4"/>
    <w:rsid w:val="006931F9"/>
    <w:rsid w:val="00693775"/>
    <w:rsid w:val="00693FF8"/>
    <w:rsid w:val="006948B4"/>
    <w:rsid w:val="006948FC"/>
    <w:rsid w:val="00694916"/>
    <w:rsid w:val="00694CA2"/>
    <w:rsid w:val="00695115"/>
    <w:rsid w:val="00695F12"/>
    <w:rsid w:val="00696804"/>
    <w:rsid w:val="006A118D"/>
    <w:rsid w:val="006A4132"/>
    <w:rsid w:val="006A4800"/>
    <w:rsid w:val="006A4D0E"/>
    <w:rsid w:val="006A759F"/>
    <w:rsid w:val="006B0F98"/>
    <w:rsid w:val="006B2234"/>
    <w:rsid w:val="006B4D7F"/>
    <w:rsid w:val="006B4F96"/>
    <w:rsid w:val="006B5902"/>
    <w:rsid w:val="006C217D"/>
    <w:rsid w:val="006C3F28"/>
    <w:rsid w:val="006C4FA1"/>
    <w:rsid w:val="006C5956"/>
    <w:rsid w:val="006C68D3"/>
    <w:rsid w:val="006C7A67"/>
    <w:rsid w:val="006D1951"/>
    <w:rsid w:val="006D4D78"/>
    <w:rsid w:val="006E149D"/>
    <w:rsid w:val="006E1E1E"/>
    <w:rsid w:val="006E3070"/>
    <w:rsid w:val="006E4D71"/>
    <w:rsid w:val="006F00E1"/>
    <w:rsid w:val="006F1218"/>
    <w:rsid w:val="006F1B9A"/>
    <w:rsid w:val="006F3308"/>
    <w:rsid w:val="006F392F"/>
    <w:rsid w:val="006F43B3"/>
    <w:rsid w:val="006F5A46"/>
    <w:rsid w:val="006F6121"/>
    <w:rsid w:val="0070013C"/>
    <w:rsid w:val="00700E0B"/>
    <w:rsid w:val="00703172"/>
    <w:rsid w:val="00707647"/>
    <w:rsid w:val="00710C18"/>
    <w:rsid w:val="00712230"/>
    <w:rsid w:val="00712D52"/>
    <w:rsid w:val="007206F1"/>
    <w:rsid w:val="007215BF"/>
    <w:rsid w:val="00723BA2"/>
    <w:rsid w:val="00726235"/>
    <w:rsid w:val="00726437"/>
    <w:rsid w:val="00730077"/>
    <w:rsid w:val="00731759"/>
    <w:rsid w:val="00731D6E"/>
    <w:rsid w:val="00734581"/>
    <w:rsid w:val="00736BAF"/>
    <w:rsid w:val="00736CEC"/>
    <w:rsid w:val="00737044"/>
    <w:rsid w:val="00740ECF"/>
    <w:rsid w:val="00743B1F"/>
    <w:rsid w:val="00743BB9"/>
    <w:rsid w:val="00744CF9"/>
    <w:rsid w:val="00745766"/>
    <w:rsid w:val="00745C30"/>
    <w:rsid w:val="007461B6"/>
    <w:rsid w:val="00746664"/>
    <w:rsid w:val="00747030"/>
    <w:rsid w:val="00750A9A"/>
    <w:rsid w:val="00752640"/>
    <w:rsid w:val="00754C2B"/>
    <w:rsid w:val="0075510B"/>
    <w:rsid w:val="00757504"/>
    <w:rsid w:val="007625FB"/>
    <w:rsid w:val="007629C4"/>
    <w:rsid w:val="00762F58"/>
    <w:rsid w:val="007641C0"/>
    <w:rsid w:val="00764AC4"/>
    <w:rsid w:val="00770537"/>
    <w:rsid w:val="0077363A"/>
    <w:rsid w:val="0077370D"/>
    <w:rsid w:val="00774264"/>
    <w:rsid w:val="00774C51"/>
    <w:rsid w:val="007775BF"/>
    <w:rsid w:val="007775D4"/>
    <w:rsid w:val="00785720"/>
    <w:rsid w:val="00785CC2"/>
    <w:rsid w:val="00793EBD"/>
    <w:rsid w:val="00794E03"/>
    <w:rsid w:val="00795751"/>
    <w:rsid w:val="007A18E8"/>
    <w:rsid w:val="007A2270"/>
    <w:rsid w:val="007A2DAC"/>
    <w:rsid w:val="007A2F03"/>
    <w:rsid w:val="007A3FB7"/>
    <w:rsid w:val="007A5FCC"/>
    <w:rsid w:val="007A6011"/>
    <w:rsid w:val="007B4505"/>
    <w:rsid w:val="007B485A"/>
    <w:rsid w:val="007B56F0"/>
    <w:rsid w:val="007B6A48"/>
    <w:rsid w:val="007C4AFC"/>
    <w:rsid w:val="007D042E"/>
    <w:rsid w:val="007D25B4"/>
    <w:rsid w:val="007D360D"/>
    <w:rsid w:val="007D39EA"/>
    <w:rsid w:val="007D626E"/>
    <w:rsid w:val="007D79C2"/>
    <w:rsid w:val="007E03FF"/>
    <w:rsid w:val="007E044D"/>
    <w:rsid w:val="007E17E9"/>
    <w:rsid w:val="007E53F6"/>
    <w:rsid w:val="007E6D81"/>
    <w:rsid w:val="007E7124"/>
    <w:rsid w:val="007F070E"/>
    <w:rsid w:val="007F1043"/>
    <w:rsid w:val="007F1E04"/>
    <w:rsid w:val="007F4541"/>
    <w:rsid w:val="007F640B"/>
    <w:rsid w:val="00800510"/>
    <w:rsid w:val="00800F4D"/>
    <w:rsid w:val="008025FB"/>
    <w:rsid w:val="00804E66"/>
    <w:rsid w:val="00804E7D"/>
    <w:rsid w:val="0081141A"/>
    <w:rsid w:val="00813F16"/>
    <w:rsid w:val="008164BF"/>
    <w:rsid w:val="0082020C"/>
    <w:rsid w:val="00820639"/>
    <w:rsid w:val="00820AEC"/>
    <w:rsid w:val="008212E5"/>
    <w:rsid w:val="00821B84"/>
    <w:rsid w:val="00830322"/>
    <w:rsid w:val="008315D0"/>
    <w:rsid w:val="008321B7"/>
    <w:rsid w:val="00834647"/>
    <w:rsid w:val="008352E8"/>
    <w:rsid w:val="00837073"/>
    <w:rsid w:val="00841C82"/>
    <w:rsid w:val="008425EC"/>
    <w:rsid w:val="00842D50"/>
    <w:rsid w:val="00842EA3"/>
    <w:rsid w:val="00843556"/>
    <w:rsid w:val="0084424E"/>
    <w:rsid w:val="00844A47"/>
    <w:rsid w:val="0084570B"/>
    <w:rsid w:val="00845892"/>
    <w:rsid w:val="008473D6"/>
    <w:rsid w:val="0085444A"/>
    <w:rsid w:val="008553D4"/>
    <w:rsid w:val="00857F68"/>
    <w:rsid w:val="00860E03"/>
    <w:rsid w:val="008611BA"/>
    <w:rsid w:val="0086193E"/>
    <w:rsid w:val="0086214C"/>
    <w:rsid w:val="00866DF8"/>
    <w:rsid w:val="008707F0"/>
    <w:rsid w:val="0087200B"/>
    <w:rsid w:val="0087357C"/>
    <w:rsid w:val="008735A5"/>
    <w:rsid w:val="008735F1"/>
    <w:rsid w:val="00874DDB"/>
    <w:rsid w:val="00876515"/>
    <w:rsid w:val="008808FE"/>
    <w:rsid w:val="008809A4"/>
    <w:rsid w:val="00881578"/>
    <w:rsid w:val="008817CF"/>
    <w:rsid w:val="008822F9"/>
    <w:rsid w:val="008828CF"/>
    <w:rsid w:val="00886111"/>
    <w:rsid w:val="0088708C"/>
    <w:rsid w:val="008908AE"/>
    <w:rsid w:val="008929EC"/>
    <w:rsid w:val="00892CEC"/>
    <w:rsid w:val="00892DE6"/>
    <w:rsid w:val="00893444"/>
    <w:rsid w:val="008A0282"/>
    <w:rsid w:val="008A229A"/>
    <w:rsid w:val="008A4467"/>
    <w:rsid w:val="008A7713"/>
    <w:rsid w:val="008A77AE"/>
    <w:rsid w:val="008B0E1B"/>
    <w:rsid w:val="008B45D8"/>
    <w:rsid w:val="008B5A5F"/>
    <w:rsid w:val="008B6279"/>
    <w:rsid w:val="008C07D0"/>
    <w:rsid w:val="008C166F"/>
    <w:rsid w:val="008C17E5"/>
    <w:rsid w:val="008C22A9"/>
    <w:rsid w:val="008C2C4C"/>
    <w:rsid w:val="008C34E0"/>
    <w:rsid w:val="008C725A"/>
    <w:rsid w:val="008C740A"/>
    <w:rsid w:val="008D15A1"/>
    <w:rsid w:val="008D3A0B"/>
    <w:rsid w:val="008D3CC0"/>
    <w:rsid w:val="008D4817"/>
    <w:rsid w:val="008D5743"/>
    <w:rsid w:val="008E024D"/>
    <w:rsid w:val="008E05C4"/>
    <w:rsid w:val="008E0E28"/>
    <w:rsid w:val="008E1832"/>
    <w:rsid w:val="008E1AFB"/>
    <w:rsid w:val="008E1D36"/>
    <w:rsid w:val="008E26CB"/>
    <w:rsid w:val="008E2DB9"/>
    <w:rsid w:val="008E3D10"/>
    <w:rsid w:val="008E4CEF"/>
    <w:rsid w:val="008E5061"/>
    <w:rsid w:val="008E7693"/>
    <w:rsid w:val="008F0FA1"/>
    <w:rsid w:val="008F1E3B"/>
    <w:rsid w:val="008F47A8"/>
    <w:rsid w:val="008F5165"/>
    <w:rsid w:val="009016FB"/>
    <w:rsid w:val="009019D3"/>
    <w:rsid w:val="009044B0"/>
    <w:rsid w:val="00907531"/>
    <w:rsid w:val="00907854"/>
    <w:rsid w:val="00911B5D"/>
    <w:rsid w:val="0091290B"/>
    <w:rsid w:val="00916AC9"/>
    <w:rsid w:val="00916C98"/>
    <w:rsid w:val="00916D26"/>
    <w:rsid w:val="00920219"/>
    <w:rsid w:val="00920606"/>
    <w:rsid w:val="00920D25"/>
    <w:rsid w:val="009212E3"/>
    <w:rsid w:val="00922506"/>
    <w:rsid w:val="00922B32"/>
    <w:rsid w:val="00924D0E"/>
    <w:rsid w:val="00925C6F"/>
    <w:rsid w:val="0093193B"/>
    <w:rsid w:val="00934A39"/>
    <w:rsid w:val="00934E9B"/>
    <w:rsid w:val="009350E1"/>
    <w:rsid w:val="0094126A"/>
    <w:rsid w:val="00943DD3"/>
    <w:rsid w:val="00943EDC"/>
    <w:rsid w:val="00944D44"/>
    <w:rsid w:val="00945513"/>
    <w:rsid w:val="00946029"/>
    <w:rsid w:val="009468F5"/>
    <w:rsid w:val="00946C24"/>
    <w:rsid w:val="009475E8"/>
    <w:rsid w:val="00950506"/>
    <w:rsid w:val="00952515"/>
    <w:rsid w:val="0095624A"/>
    <w:rsid w:val="00956DBF"/>
    <w:rsid w:val="009600B5"/>
    <w:rsid w:val="0096037C"/>
    <w:rsid w:val="00960479"/>
    <w:rsid w:val="00961B53"/>
    <w:rsid w:val="00961C94"/>
    <w:rsid w:val="00964532"/>
    <w:rsid w:val="00965FD0"/>
    <w:rsid w:val="00966B2A"/>
    <w:rsid w:val="00966C8D"/>
    <w:rsid w:val="009705CB"/>
    <w:rsid w:val="009717F9"/>
    <w:rsid w:val="00971A11"/>
    <w:rsid w:val="00972C0F"/>
    <w:rsid w:val="00972C26"/>
    <w:rsid w:val="0097326F"/>
    <w:rsid w:val="009750D4"/>
    <w:rsid w:val="0097517D"/>
    <w:rsid w:val="00975A20"/>
    <w:rsid w:val="00977F6D"/>
    <w:rsid w:val="00981565"/>
    <w:rsid w:val="00982378"/>
    <w:rsid w:val="00985054"/>
    <w:rsid w:val="009859D5"/>
    <w:rsid w:val="00986084"/>
    <w:rsid w:val="00987154"/>
    <w:rsid w:val="009904FC"/>
    <w:rsid w:val="00990FA8"/>
    <w:rsid w:val="00992B46"/>
    <w:rsid w:val="0099599A"/>
    <w:rsid w:val="00995E4C"/>
    <w:rsid w:val="009A087B"/>
    <w:rsid w:val="009A0E84"/>
    <w:rsid w:val="009A4EAC"/>
    <w:rsid w:val="009A5C33"/>
    <w:rsid w:val="009A72CD"/>
    <w:rsid w:val="009B1013"/>
    <w:rsid w:val="009B4428"/>
    <w:rsid w:val="009B4F5E"/>
    <w:rsid w:val="009B51CA"/>
    <w:rsid w:val="009B60BD"/>
    <w:rsid w:val="009B61A9"/>
    <w:rsid w:val="009D2296"/>
    <w:rsid w:val="009D4265"/>
    <w:rsid w:val="009D60E8"/>
    <w:rsid w:val="009E14FA"/>
    <w:rsid w:val="009E2637"/>
    <w:rsid w:val="009E31A2"/>
    <w:rsid w:val="009E5212"/>
    <w:rsid w:val="009E59A4"/>
    <w:rsid w:val="009F035E"/>
    <w:rsid w:val="009F5B13"/>
    <w:rsid w:val="00A02DE9"/>
    <w:rsid w:val="00A03522"/>
    <w:rsid w:val="00A03691"/>
    <w:rsid w:val="00A03714"/>
    <w:rsid w:val="00A03816"/>
    <w:rsid w:val="00A05BEC"/>
    <w:rsid w:val="00A07498"/>
    <w:rsid w:val="00A07E76"/>
    <w:rsid w:val="00A124CD"/>
    <w:rsid w:val="00A12718"/>
    <w:rsid w:val="00A12723"/>
    <w:rsid w:val="00A13B4D"/>
    <w:rsid w:val="00A206A8"/>
    <w:rsid w:val="00A20D0D"/>
    <w:rsid w:val="00A23FA7"/>
    <w:rsid w:val="00A268D8"/>
    <w:rsid w:val="00A3301D"/>
    <w:rsid w:val="00A335F8"/>
    <w:rsid w:val="00A35626"/>
    <w:rsid w:val="00A36D04"/>
    <w:rsid w:val="00A42837"/>
    <w:rsid w:val="00A433DC"/>
    <w:rsid w:val="00A436F6"/>
    <w:rsid w:val="00A46CD9"/>
    <w:rsid w:val="00A46DAB"/>
    <w:rsid w:val="00A52465"/>
    <w:rsid w:val="00A52935"/>
    <w:rsid w:val="00A537B0"/>
    <w:rsid w:val="00A539AD"/>
    <w:rsid w:val="00A53F59"/>
    <w:rsid w:val="00A54D9E"/>
    <w:rsid w:val="00A563A9"/>
    <w:rsid w:val="00A565B8"/>
    <w:rsid w:val="00A57965"/>
    <w:rsid w:val="00A61EF9"/>
    <w:rsid w:val="00A624E8"/>
    <w:rsid w:val="00A73269"/>
    <w:rsid w:val="00A766DA"/>
    <w:rsid w:val="00A77A47"/>
    <w:rsid w:val="00A812FF"/>
    <w:rsid w:val="00A8232C"/>
    <w:rsid w:val="00A82486"/>
    <w:rsid w:val="00A83EBC"/>
    <w:rsid w:val="00A85DA8"/>
    <w:rsid w:val="00A90AF2"/>
    <w:rsid w:val="00A915E1"/>
    <w:rsid w:val="00A915FB"/>
    <w:rsid w:val="00A926CC"/>
    <w:rsid w:val="00A95936"/>
    <w:rsid w:val="00A95F9E"/>
    <w:rsid w:val="00A96165"/>
    <w:rsid w:val="00A9738F"/>
    <w:rsid w:val="00A97CD5"/>
    <w:rsid w:val="00AA00D0"/>
    <w:rsid w:val="00AA204A"/>
    <w:rsid w:val="00AA420A"/>
    <w:rsid w:val="00AA5B39"/>
    <w:rsid w:val="00AA5D61"/>
    <w:rsid w:val="00AA6A88"/>
    <w:rsid w:val="00AB2857"/>
    <w:rsid w:val="00AB38A7"/>
    <w:rsid w:val="00AB4634"/>
    <w:rsid w:val="00AB5587"/>
    <w:rsid w:val="00AB7C9E"/>
    <w:rsid w:val="00AC0AD2"/>
    <w:rsid w:val="00AC3833"/>
    <w:rsid w:val="00AC462E"/>
    <w:rsid w:val="00AC4637"/>
    <w:rsid w:val="00AC71E2"/>
    <w:rsid w:val="00AD0F0D"/>
    <w:rsid w:val="00AD2448"/>
    <w:rsid w:val="00AD40CB"/>
    <w:rsid w:val="00AD527C"/>
    <w:rsid w:val="00AD5B27"/>
    <w:rsid w:val="00AD7C2B"/>
    <w:rsid w:val="00AE05A2"/>
    <w:rsid w:val="00AE1196"/>
    <w:rsid w:val="00AE1DDC"/>
    <w:rsid w:val="00AE4BFC"/>
    <w:rsid w:val="00AE5FE0"/>
    <w:rsid w:val="00AE67F1"/>
    <w:rsid w:val="00AE69C8"/>
    <w:rsid w:val="00AE7172"/>
    <w:rsid w:val="00AE7472"/>
    <w:rsid w:val="00AE78E4"/>
    <w:rsid w:val="00AE7BBE"/>
    <w:rsid w:val="00AF12BE"/>
    <w:rsid w:val="00AF3107"/>
    <w:rsid w:val="00AF6A47"/>
    <w:rsid w:val="00B01332"/>
    <w:rsid w:val="00B01B32"/>
    <w:rsid w:val="00B020DA"/>
    <w:rsid w:val="00B03A88"/>
    <w:rsid w:val="00B0563B"/>
    <w:rsid w:val="00B066C2"/>
    <w:rsid w:val="00B118AE"/>
    <w:rsid w:val="00B12976"/>
    <w:rsid w:val="00B1357F"/>
    <w:rsid w:val="00B13BFF"/>
    <w:rsid w:val="00B17FC5"/>
    <w:rsid w:val="00B21431"/>
    <w:rsid w:val="00B245FD"/>
    <w:rsid w:val="00B25ECB"/>
    <w:rsid w:val="00B27100"/>
    <w:rsid w:val="00B27E9E"/>
    <w:rsid w:val="00B3053F"/>
    <w:rsid w:val="00B30CC5"/>
    <w:rsid w:val="00B30F3F"/>
    <w:rsid w:val="00B32285"/>
    <w:rsid w:val="00B33D5D"/>
    <w:rsid w:val="00B33D97"/>
    <w:rsid w:val="00B34B21"/>
    <w:rsid w:val="00B3747A"/>
    <w:rsid w:val="00B37E21"/>
    <w:rsid w:val="00B4053E"/>
    <w:rsid w:val="00B40A56"/>
    <w:rsid w:val="00B40FD4"/>
    <w:rsid w:val="00B423A7"/>
    <w:rsid w:val="00B4326A"/>
    <w:rsid w:val="00B45969"/>
    <w:rsid w:val="00B468E7"/>
    <w:rsid w:val="00B50C90"/>
    <w:rsid w:val="00B5276D"/>
    <w:rsid w:val="00B52F1E"/>
    <w:rsid w:val="00B5340D"/>
    <w:rsid w:val="00B53817"/>
    <w:rsid w:val="00B53F34"/>
    <w:rsid w:val="00B54DE3"/>
    <w:rsid w:val="00B57D89"/>
    <w:rsid w:val="00B606C3"/>
    <w:rsid w:val="00B6229B"/>
    <w:rsid w:val="00B63453"/>
    <w:rsid w:val="00B64A61"/>
    <w:rsid w:val="00B65DD6"/>
    <w:rsid w:val="00B66B16"/>
    <w:rsid w:val="00B67BD7"/>
    <w:rsid w:val="00B67DE4"/>
    <w:rsid w:val="00B718BD"/>
    <w:rsid w:val="00B72C24"/>
    <w:rsid w:val="00B733AE"/>
    <w:rsid w:val="00B73B35"/>
    <w:rsid w:val="00B8028A"/>
    <w:rsid w:val="00B83F05"/>
    <w:rsid w:val="00B84055"/>
    <w:rsid w:val="00B844B7"/>
    <w:rsid w:val="00B852AE"/>
    <w:rsid w:val="00B85946"/>
    <w:rsid w:val="00B86FDE"/>
    <w:rsid w:val="00B87C5B"/>
    <w:rsid w:val="00B87D46"/>
    <w:rsid w:val="00B905FD"/>
    <w:rsid w:val="00B90FA6"/>
    <w:rsid w:val="00B94671"/>
    <w:rsid w:val="00B94B57"/>
    <w:rsid w:val="00B94DBC"/>
    <w:rsid w:val="00B96092"/>
    <w:rsid w:val="00B970BD"/>
    <w:rsid w:val="00BA1798"/>
    <w:rsid w:val="00BA31DE"/>
    <w:rsid w:val="00BA3531"/>
    <w:rsid w:val="00BA3829"/>
    <w:rsid w:val="00BA3C51"/>
    <w:rsid w:val="00BA3FED"/>
    <w:rsid w:val="00BA4F90"/>
    <w:rsid w:val="00BA67AD"/>
    <w:rsid w:val="00BB04D2"/>
    <w:rsid w:val="00BB2ADD"/>
    <w:rsid w:val="00BB326B"/>
    <w:rsid w:val="00BB3903"/>
    <w:rsid w:val="00BB4491"/>
    <w:rsid w:val="00BB4FF9"/>
    <w:rsid w:val="00BB5BEE"/>
    <w:rsid w:val="00BB7339"/>
    <w:rsid w:val="00BC09F4"/>
    <w:rsid w:val="00BC3659"/>
    <w:rsid w:val="00BC4C2D"/>
    <w:rsid w:val="00BC4D8B"/>
    <w:rsid w:val="00BC60B6"/>
    <w:rsid w:val="00BC678C"/>
    <w:rsid w:val="00BC752B"/>
    <w:rsid w:val="00BD133E"/>
    <w:rsid w:val="00BD302C"/>
    <w:rsid w:val="00BD3100"/>
    <w:rsid w:val="00BD357A"/>
    <w:rsid w:val="00BD4C0D"/>
    <w:rsid w:val="00BD4C40"/>
    <w:rsid w:val="00BD4FFB"/>
    <w:rsid w:val="00BD5D2C"/>
    <w:rsid w:val="00BD7281"/>
    <w:rsid w:val="00BE119A"/>
    <w:rsid w:val="00BE32FA"/>
    <w:rsid w:val="00BE3BE7"/>
    <w:rsid w:val="00BE5717"/>
    <w:rsid w:val="00BE58BC"/>
    <w:rsid w:val="00BF0D5F"/>
    <w:rsid w:val="00BF0EA2"/>
    <w:rsid w:val="00BF178C"/>
    <w:rsid w:val="00BF18BE"/>
    <w:rsid w:val="00BF23C8"/>
    <w:rsid w:val="00BF250A"/>
    <w:rsid w:val="00BF2811"/>
    <w:rsid w:val="00BF43B7"/>
    <w:rsid w:val="00BF5340"/>
    <w:rsid w:val="00BF569B"/>
    <w:rsid w:val="00BF593F"/>
    <w:rsid w:val="00BF6230"/>
    <w:rsid w:val="00BF7232"/>
    <w:rsid w:val="00BF7E4D"/>
    <w:rsid w:val="00C01CE6"/>
    <w:rsid w:val="00C02C57"/>
    <w:rsid w:val="00C02F4C"/>
    <w:rsid w:val="00C04023"/>
    <w:rsid w:val="00C043E6"/>
    <w:rsid w:val="00C04D34"/>
    <w:rsid w:val="00C055AD"/>
    <w:rsid w:val="00C068E7"/>
    <w:rsid w:val="00C06D2D"/>
    <w:rsid w:val="00C07EA6"/>
    <w:rsid w:val="00C12651"/>
    <w:rsid w:val="00C14308"/>
    <w:rsid w:val="00C15FE3"/>
    <w:rsid w:val="00C20F52"/>
    <w:rsid w:val="00C21D84"/>
    <w:rsid w:val="00C221D4"/>
    <w:rsid w:val="00C241AF"/>
    <w:rsid w:val="00C25626"/>
    <w:rsid w:val="00C27136"/>
    <w:rsid w:val="00C35518"/>
    <w:rsid w:val="00C3683B"/>
    <w:rsid w:val="00C36DC0"/>
    <w:rsid w:val="00C40189"/>
    <w:rsid w:val="00C43BB8"/>
    <w:rsid w:val="00C44481"/>
    <w:rsid w:val="00C47105"/>
    <w:rsid w:val="00C51FBB"/>
    <w:rsid w:val="00C53842"/>
    <w:rsid w:val="00C53C8E"/>
    <w:rsid w:val="00C55065"/>
    <w:rsid w:val="00C56DB0"/>
    <w:rsid w:val="00C60F76"/>
    <w:rsid w:val="00C72302"/>
    <w:rsid w:val="00C735E2"/>
    <w:rsid w:val="00C73A60"/>
    <w:rsid w:val="00C73B66"/>
    <w:rsid w:val="00C73D6B"/>
    <w:rsid w:val="00C75C1A"/>
    <w:rsid w:val="00C75CD3"/>
    <w:rsid w:val="00C768DA"/>
    <w:rsid w:val="00C7785F"/>
    <w:rsid w:val="00C778F3"/>
    <w:rsid w:val="00C77C82"/>
    <w:rsid w:val="00C80819"/>
    <w:rsid w:val="00C80820"/>
    <w:rsid w:val="00C91D4E"/>
    <w:rsid w:val="00C943FD"/>
    <w:rsid w:val="00C9533F"/>
    <w:rsid w:val="00C966F6"/>
    <w:rsid w:val="00C96A5F"/>
    <w:rsid w:val="00C97545"/>
    <w:rsid w:val="00CA3EFF"/>
    <w:rsid w:val="00CA784B"/>
    <w:rsid w:val="00CB39EE"/>
    <w:rsid w:val="00CB567D"/>
    <w:rsid w:val="00CB6885"/>
    <w:rsid w:val="00CC1080"/>
    <w:rsid w:val="00CC1BD6"/>
    <w:rsid w:val="00CC37FF"/>
    <w:rsid w:val="00CC5B41"/>
    <w:rsid w:val="00CC64E0"/>
    <w:rsid w:val="00CC6633"/>
    <w:rsid w:val="00CD026E"/>
    <w:rsid w:val="00CD0489"/>
    <w:rsid w:val="00CD4556"/>
    <w:rsid w:val="00CD4D8E"/>
    <w:rsid w:val="00CD5390"/>
    <w:rsid w:val="00CD540B"/>
    <w:rsid w:val="00CD5FFF"/>
    <w:rsid w:val="00CE2C4C"/>
    <w:rsid w:val="00CE3D14"/>
    <w:rsid w:val="00CE6656"/>
    <w:rsid w:val="00CE6AA0"/>
    <w:rsid w:val="00CE71EC"/>
    <w:rsid w:val="00CF0D2E"/>
    <w:rsid w:val="00CF1273"/>
    <w:rsid w:val="00CF3C7E"/>
    <w:rsid w:val="00CF5E62"/>
    <w:rsid w:val="00D00D62"/>
    <w:rsid w:val="00D0559B"/>
    <w:rsid w:val="00D13F97"/>
    <w:rsid w:val="00D149A1"/>
    <w:rsid w:val="00D15AB5"/>
    <w:rsid w:val="00D16712"/>
    <w:rsid w:val="00D20E61"/>
    <w:rsid w:val="00D24A50"/>
    <w:rsid w:val="00D24DC5"/>
    <w:rsid w:val="00D2731D"/>
    <w:rsid w:val="00D307D2"/>
    <w:rsid w:val="00D31586"/>
    <w:rsid w:val="00D31DF9"/>
    <w:rsid w:val="00D349A7"/>
    <w:rsid w:val="00D4095C"/>
    <w:rsid w:val="00D409FA"/>
    <w:rsid w:val="00D40BCD"/>
    <w:rsid w:val="00D41142"/>
    <w:rsid w:val="00D4231C"/>
    <w:rsid w:val="00D4239D"/>
    <w:rsid w:val="00D43001"/>
    <w:rsid w:val="00D43F3D"/>
    <w:rsid w:val="00D4466D"/>
    <w:rsid w:val="00D47BCA"/>
    <w:rsid w:val="00D47F04"/>
    <w:rsid w:val="00D512B3"/>
    <w:rsid w:val="00D516E6"/>
    <w:rsid w:val="00D53853"/>
    <w:rsid w:val="00D6080A"/>
    <w:rsid w:val="00D62C6D"/>
    <w:rsid w:val="00D63D9A"/>
    <w:rsid w:val="00D648FA"/>
    <w:rsid w:val="00D662D3"/>
    <w:rsid w:val="00D66EC0"/>
    <w:rsid w:val="00D67750"/>
    <w:rsid w:val="00D81FD5"/>
    <w:rsid w:val="00D86571"/>
    <w:rsid w:val="00D86C68"/>
    <w:rsid w:val="00D87FA5"/>
    <w:rsid w:val="00D90536"/>
    <w:rsid w:val="00D909F7"/>
    <w:rsid w:val="00D9115D"/>
    <w:rsid w:val="00D925CB"/>
    <w:rsid w:val="00D92F92"/>
    <w:rsid w:val="00D937D1"/>
    <w:rsid w:val="00D93AA3"/>
    <w:rsid w:val="00D9492B"/>
    <w:rsid w:val="00D95125"/>
    <w:rsid w:val="00D95445"/>
    <w:rsid w:val="00D96630"/>
    <w:rsid w:val="00D973E8"/>
    <w:rsid w:val="00D976C2"/>
    <w:rsid w:val="00DA2918"/>
    <w:rsid w:val="00DA32EA"/>
    <w:rsid w:val="00DA6205"/>
    <w:rsid w:val="00DA765E"/>
    <w:rsid w:val="00DB08F6"/>
    <w:rsid w:val="00DB6233"/>
    <w:rsid w:val="00DB7500"/>
    <w:rsid w:val="00DC01B1"/>
    <w:rsid w:val="00DC169F"/>
    <w:rsid w:val="00DC2381"/>
    <w:rsid w:val="00DC3CE9"/>
    <w:rsid w:val="00DC53B5"/>
    <w:rsid w:val="00DC72D3"/>
    <w:rsid w:val="00DD0265"/>
    <w:rsid w:val="00DD11BD"/>
    <w:rsid w:val="00DD18FD"/>
    <w:rsid w:val="00DD19F5"/>
    <w:rsid w:val="00DD2058"/>
    <w:rsid w:val="00DD3465"/>
    <w:rsid w:val="00DD6D51"/>
    <w:rsid w:val="00DE2042"/>
    <w:rsid w:val="00DE3204"/>
    <w:rsid w:val="00DE359C"/>
    <w:rsid w:val="00DE57BB"/>
    <w:rsid w:val="00DE5CC7"/>
    <w:rsid w:val="00DE71E0"/>
    <w:rsid w:val="00DF0473"/>
    <w:rsid w:val="00DF5E2F"/>
    <w:rsid w:val="00E008DD"/>
    <w:rsid w:val="00E00912"/>
    <w:rsid w:val="00E03155"/>
    <w:rsid w:val="00E034AB"/>
    <w:rsid w:val="00E0362B"/>
    <w:rsid w:val="00E05010"/>
    <w:rsid w:val="00E06FB0"/>
    <w:rsid w:val="00E13398"/>
    <w:rsid w:val="00E144D2"/>
    <w:rsid w:val="00E15245"/>
    <w:rsid w:val="00E20F90"/>
    <w:rsid w:val="00E20FF0"/>
    <w:rsid w:val="00E21317"/>
    <w:rsid w:val="00E21496"/>
    <w:rsid w:val="00E21853"/>
    <w:rsid w:val="00E21C8F"/>
    <w:rsid w:val="00E225E8"/>
    <w:rsid w:val="00E22A67"/>
    <w:rsid w:val="00E23335"/>
    <w:rsid w:val="00E31EF3"/>
    <w:rsid w:val="00E32622"/>
    <w:rsid w:val="00E34AC4"/>
    <w:rsid w:val="00E35C06"/>
    <w:rsid w:val="00E3600F"/>
    <w:rsid w:val="00E418F9"/>
    <w:rsid w:val="00E42927"/>
    <w:rsid w:val="00E44032"/>
    <w:rsid w:val="00E44062"/>
    <w:rsid w:val="00E44546"/>
    <w:rsid w:val="00E46AB0"/>
    <w:rsid w:val="00E50A25"/>
    <w:rsid w:val="00E528A2"/>
    <w:rsid w:val="00E529D7"/>
    <w:rsid w:val="00E52D93"/>
    <w:rsid w:val="00E5302C"/>
    <w:rsid w:val="00E530D4"/>
    <w:rsid w:val="00E5366B"/>
    <w:rsid w:val="00E54839"/>
    <w:rsid w:val="00E5699B"/>
    <w:rsid w:val="00E57A56"/>
    <w:rsid w:val="00E60149"/>
    <w:rsid w:val="00E6156F"/>
    <w:rsid w:val="00E665DF"/>
    <w:rsid w:val="00E66B8F"/>
    <w:rsid w:val="00E67BD7"/>
    <w:rsid w:val="00E67D1E"/>
    <w:rsid w:val="00E70182"/>
    <w:rsid w:val="00E708A4"/>
    <w:rsid w:val="00E7195B"/>
    <w:rsid w:val="00E7234C"/>
    <w:rsid w:val="00E723D3"/>
    <w:rsid w:val="00E7591D"/>
    <w:rsid w:val="00E80AB8"/>
    <w:rsid w:val="00E84019"/>
    <w:rsid w:val="00E843F1"/>
    <w:rsid w:val="00E8485A"/>
    <w:rsid w:val="00E8503B"/>
    <w:rsid w:val="00E87F36"/>
    <w:rsid w:val="00E943DD"/>
    <w:rsid w:val="00E958DB"/>
    <w:rsid w:val="00E960BC"/>
    <w:rsid w:val="00E96F3D"/>
    <w:rsid w:val="00E972B7"/>
    <w:rsid w:val="00EA086B"/>
    <w:rsid w:val="00EA53BA"/>
    <w:rsid w:val="00EA5859"/>
    <w:rsid w:val="00EA593E"/>
    <w:rsid w:val="00EB37BB"/>
    <w:rsid w:val="00EB55F5"/>
    <w:rsid w:val="00EB73D4"/>
    <w:rsid w:val="00EB7C54"/>
    <w:rsid w:val="00EC1EF5"/>
    <w:rsid w:val="00EC36E2"/>
    <w:rsid w:val="00EC5DAB"/>
    <w:rsid w:val="00ED21A4"/>
    <w:rsid w:val="00ED2367"/>
    <w:rsid w:val="00ED5A9A"/>
    <w:rsid w:val="00EE1B85"/>
    <w:rsid w:val="00EE25A1"/>
    <w:rsid w:val="00EE623E"/>
    <w:rsid w:val="00EE62E5"/>
    <w:rsid w:val="00EE668B"/>
    <w:rsid w:val="00EE66F4"/>
    <w:rsid w:val="00EE7A22"/>
    <w:rsid w:val="00EF121C"/>
    <w:rsid w:val="00EF15F4"/>
    <w:rsid w:val="00EF16FE"/>
    <w:rsid w:val="00EF1973"/>
    <w:rsid w:val="00EF2819"/>
    <w:rsid w:val="00EF33FC"/>
    <w:rsid w:val="00EF3863"/>
    <w:rsid w:val="00EF4E2A"/>
    <w:rsid w:val="00EF60BF"/>
    <w:rsid w:val="00EF6D1E"/>
    <w:rsid w:val="00F010A6"/>
    <w:rsid w:val="00F020B2"/>
    <w:rsid w:val="00F0334F"/>
    <w:rsid w:val="00F0339D"/>
    <w:rsid w:val="00F03BE9"/>
    <w:rsid w:val="00F03FDC"/>
    <w:rsid w:val="00F04439"/>
    <w:rsid w:val="00F06664"/>
    <w:rsid w:val="00F10C7F"/>
    <w:rsid w:val="00F113F0"/>
    <w:rsid w:val="00F15AB9"/>
    <w:rsid w:val="00F17DD8"/>
    <w:rsid w:val="00F2062D"/>
    <w:rsid w:val="00F214EA"/>
    <w:rsid w:val="00F2178A"/>
    <w:rsid w:val="00F21CE6"/>
    <w:rsid w:val="00F2240D"/>
    <w:rsid w:val="00F23FD7"/>
    <w:rsid w:val="00F250BE"/>
    <w:rsid w:val="00F2701C"/>
    <w:rsid w:val="00F3059C"/>
    <w:rsid w:val="00F32A43"/>
    <w:rsid w:val="00F34C26"/>
    <w:rsid w:val="00F37FA7"/>
    <w:rsid w:val="00F413D4"/>
    <w:rsid w:val="00F43DC9"/>
    <w:rsid w:val="00F43EE5"/>
    <w:rsid w:val="00F44DA9"/>
    <w:rsid w:val="00F45436"/>
    <w:rsid w:val="00F455D3"/>
    <w:rsid w:val="00F50D01"/>
    <w:rsid w:val="00F51CA7"/>
    <w:rsid w:val="00F531B1"/>
    <w:rsid w:val="00F53E4C"/>
    <w:rsid w:val="00F53EB3"/>
    <w:rsid w:val="00F620DB"/>
    <w:rsid w:val="00F62A20"/>
    <w:rsid w:val="00F65A9E"/>
    <w:rsid w:val="00F671D6"/>
    <w:rsid w:val="00F705AF"/>
    <w:rsid w:val="00F70E70"/>
    <w:rsid w:val="00F744BD"/>
    <w:rsid w:val="00F80CD9"/>
    <w:rsid w:val="00F81FE1"/>
    <w:rsid w:val="00F854A3"/>
    <w:rsid w:val="00F879B9"/>
    <w:rsid w:val="00F923F5"/>
    <w:rsid w:val="00F95BC2"/>
    <w:rsid w:val="00FA1F6E"/>
    <w:rsid w:val="00FA421E"/>
    <w:rsid w:val="00FA5369"/>
    <w:rsid w:val="00FB0C20"/>
    <w:rsid w:val="00FB10ED"/>
    <w:rsid w:val="00FB317A"/>
    <w:rsid w:val="00FB45E3"/>
    <w:rsid w:val="00FC23BE"/>
    <w:rsid w:val="00FC27DF"/>
    <w:rsid w:val="00FC3A2B"/>
    <w:rsid w:val="00FC7128"/>
    <w:rsid w:val="00FD19E8"/>
    <w:rsid w:val="00FD2B0E"/>
    <w:rsid w:val="00FD72BB"/>
    <w:rsid w:val="00FE01CF"/>
    <w:rsid w:val="00FE0210"/>
    <w:rsid w:val="00FE0F55"/>
    <w:rsid w:val="00FF1602"/>
    <w:rsid w:val="00FF20F0"/>
    <w:rsid w:val="00FF32BC"/>
    <w:rsid w:val="00FF482E"/>
    <w:rsid w:val="00FF6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7AB0"/>
  <w15:chartTrackingRefBased/>
  <w15:docId w15:val="{60D08256-702C-48CE-9914-25AAA435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647"/>
    <w:pPr>
      <w:spacing w:line="360" w:lineRule="auto"/>
      <w:jc w:val="both"/>
    </w:pPr>
    <w:rPr>
      <w:sz w:val="24"/>
    </w:rPr>
  </w:style>
  <w:style w:type="paragraph" w:styleId="Heading1">
    <w:name w:val="heading 1"/>
    <w:basedOn w:val="NoSpacing"/>
    <w:next w:val="NoSpacing"/>
    <w:link w:val="Heading1Char"/>
    <w:autoRedefine/>
    <w:uiPriority w:val="9"/>
    <w:qFormat/>
    <w:rsid w:val="002D04C4"/>
    <w:pPr>
      <w:keepNext/>
      <w:keepLines/>
      <w:outlineLvl w:val="0"/>
    </w:pPr>
    <w:rPr>
      <w:rFonts w:eastAsia="Times New Roman" w:cstheme="majorBidi"/>
      <w:b/>
      <w:color w:val="E1251B"/>
      <w:sz w:val="36"/>
      <w:szCs w:val="32"/>
    </w:rPr>
  </w:style>
  <w:style w:type="paragraph" w:styleId="Heading2">
    <w:name w:val="heading 2"/>
    <w:basedOn w:val="NoSpacing"/>
    <w:next w:val="NoSpacing"/>
    <w:link w:val="Heading2Char"/>
    <w:autoRedefine/>
    <w:uiPriority w:val="9"/>
    <w:unhideWhenUsed/>
    <w:qFormat/>
    <w:rsid w:val="002D04C4"/>
    <w:pPr>
      <w:keepNext/>
      <w:keepLines/>
      <w:outlineLvl w:val="1"/>
    </w:pPr>
    <w:rPr>
      <w:rFonts w:eastAsiaTheme="majorEastAsia" w:cstheme="majorHAnsi"/>
      <w:b/>
      <w:color w:val="002060"/>
      <w:sz w:val="32"/>
      <w:szCs w:val="26"/>
    </w:rPr>
  </w:style>
  <w:style w:type="paragraph" w:styleId="Heading3">
    <w:name w:val="heading 3"/>
    <w:basedOn w:val="NoSpacing"/>
    <w:next w:val="NoSpacing"/>
    <w:link w:val="Heading3Char"/>
    <w:autoRedefine/>
    <w:uiPriority w:val="9"/>
    <w:unhideWhenUsed/>
    <w:qFormat/>
    <w:rsid w:val="002D04C4"/>
    <w:pPr>
      <w:keepNext/>
      <w:keepLines/>
      <w:spacing w:before="40"/>
      <w:outlineLvl w:val="2"/>
    </w:pPr>
    <w:rPr>
      <w:rFonts w:eastAsia="Times New Roman" w:cstheme="minorHAnsi"/>
      <w:b/>
      <w:color w:val="002060"/>
      <w:sz w:val="28"/>
      <w:szCs w:val="24"/>
      <w:lang w:eastAsia="en-AU"/>
    </w:rPr>
  </w:style>
  <w:style w:type="paragraph" w:styleId="Heading4">
    <w:name w:val="heading 4"/>
    <w:basedOn w:val="Normal"/>
    <w:next w:val="NoSpacing"/>
    <w:link w:val="Heading4Char"/>
    <w:autoRedefine/>
    <w:uiPriority w:val="9"/>
    <w:unhideWhenUsed/>
    <w:qFormat/>
    <w:rsid w:val="004A2F3F"/>
    <w:pPr>
      <w:keepNext/>
      <w:keepLines/>
      <w:spacing w:before="40" w:after="0"/>
      <w:outlineLvl w:val="3"/>
    </w:pPr>
    <w:rPr>
      <w:rFonts w:eastAsiaTheme="majorEastAsia" w:cstheme="minorHAnsi"/>
      <w:b/>
      <w:i/>
      <w:iCs/>
      <w:color w:val="002060"/>
    </w:rPr>
  </w:style>
  <w:style w:type="paragraph" w:styleId="Heading5">
    <w:name w:val="heading 5"/>
    <w:basedOn w:val="Normal"/>
    <w:next w:val="Normal"/>
    <w:link w:val="Heading5Char"/>
    <w:uiPriority w:val="9"/>
    <w:semiHidden/>
    <w:unhideWhenUsed/>
    <w:qFormat/>
    <w:rsid w:val="004E4CB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E359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E359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E35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5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Text"/>
    <w:basedOn w:val="Normal"/>
    <w:link w:val="DefaultTextChar"/>
    <w:autoRedefine/>
    <w:rsid w:val="00992B46"/>
    <w:pPr>
      <w:spacing w:before="220" w:after="240" w:line="240" w:lineRule="auto"/>
    </w:pPr>
    <w:rPr>
      <w:rFonts w:ascii="Tahoma" w:hAnsi="Tahoma" w:cs="Tahoma"/>
      <w:szCs w:val="24"/>
    </w:rPr>
  </w:style>
  <w:style w:type="character" w:customStyle="1" w:styleId="DefaultTextChar">
    <w:name w:val="DefaultText Char"/>
    <w:basedOn w:val="DefaultParagraphFont"/>
    <w:link w:val="DefaultText"/>
    <w:rsid w:val="00992B46"/>
    <w:rPr>
      <w:rFonts w:ascii="Tahoma" w:hAnsi="Tahoma" w:cs="Tahoma"/>
      <w:sz w:val="22"/>
      <w:szCs w:val="24"/>
    </w:rPr>
  </w:style>
  <w:style w:type="character" w:customStyle="1" w:styleId="Heading1Char">
    <w:name w:val="Heading 1 Char"/>
    <w:basedOn w:val="DefaultParagraphFont"/>
    <w:link w:val="Heading1"/>
    <w:uiPriority w:val="9"/>
    <w:rsid w:val="002D04C4"/>
    <w:rPr>
      <w:rFonts w:eastAsia="Times New Roman" w:cstheme="majorBidi"/>
      <w:b/>
      <w:color w:val="E1251B"/>
      <w:sz w:val="36"/>
      <w:szCs w:val="32"/>
    </w:rPr>
  </w:style>
  <w:style w:type="character" w:styleId="Hyperlink">
    <w:name w:val="Hyperlink"/>
    <w:basedOn w:val="DefaultParagraphFont"/>
    <w:uiPriority w:val="99"/>
    <w:unhideWhenUsed/>
    <w:rsid w:val="00DD0265"/>
    <w:rPr>
      <w:color w:val="0563C1" w:themeColor="hyperlink"/>
      <w:u w:val="single"/>
    </w:rPr>
  </w:style>
  <w:style w:type="paragraph" w:styleId="TOC1">
    <w:name w:val="toc 1"/>
    <w:basedOn w:val="Normal"/>
    <w:next w:val="Normal"/>
    <w:autoRedefine/>
    <w:uiPriority w:val="39"/>
    <w:unhideWhenUsed/>
    <w:rsid w:val="002D04C4"/>
    <w:pPr>
      <w:tabs>
        <w:tab w:val="right" w:leader="dot" w:pos="9016"/>
      </w:tabs>
      <w:spacing w:before="240" w:after="120"/>
    </w:pPr>
    <w:rPr>
      <w:rFonts w:cstheme="minorHAnsi"/>
      <w:b/>
    </w:rPr>
  </w:style>
  <w:style w:type="paragraph" w:styleId="TOC2">
    <w:name w:val="toc 2"/>
    <w:basedOn w:val="Normal"/>
    <w:next w:val="Normal"/>
    <w:autoRedefine/>
    <w:uiPriority w:val="39"/>
    <w:unhideWhenUsed/>
    <w:rsid w:val="00DD0265"/>
    <w:pPr>
      <w:spacing w:after="100"/>
      <w:ind w:left="220"/>
    </w:pPr>
    <w:rPr>
      <w:rFonts w:ascii="Arial" w:hAnsi="Arial"/>
    </w:rPr>
  </w:style>
  <w:style w:type="character" w:customStyle="1" w:styleId="Heading2Char">
    <w:name w:val="Heading 2 Char"/>
    <w:basedOn w:val="DefaultParagraphFont"/>
    <w:link w:val="Heading2"/>
    <w:uiPriority w:val="9"/>
    <w:rsid w:val="002D04C4"/>
    <w:rPr>
      <w:rFonts w:eastAsiaTheme="majorEastAsia" w:cstheme="majorHAnsi"/>
      <w:b/>
      <w:color w:val="002060"/>
      <w:sz w:val="32"/>
      <w:szCs w:val="26"/>
    </w:rPr>
  </w:style>
  <w:style w:type="paragraph" w:styleId="ListParagraph">
    <w:name w:val="List Paragraph"/>
    <w:basedOn w:val="Normal"/>
    <w:link w:val="ListParagraphChar"/>
    <w:uiPriority w:val="34"/>
    <w:qFormat/>
    <w:rsid w:val="003D311A"/>
    <w:pPr>
      <w:ind w:left="720"/>
      <w:contextualSpacing/>
    </w:pPr>
  </w:style>
  <w:style w:type="paragraph" w:customStyle="1" w:styleId="BulletPoints">
    <w:name w:val="BulletPoints"/>
    <w:basedOn w:val="DefaultText"/>
    <w:link w:val="BulletPointsChar"/>
    <w:rsid w:val="00DD0265"/>
    <w:pPr>
      <w:numPr>
        <w:numId w:val="1"/>
      </w:numPr>
    </w:pPr>
    <w:rPr>
      <w:color w:val="0D0D0D" w:themeColor="text1" w:themeTint="F2"/>
    </w:rPr>
  </w:style>
  <w:style w:type="character" w:customStyle="1" w:styleId="BulletPointsChar">
    <w:name w:val="BulletPoints Char"/>
    <w:basedOn w:val="DefaultParagraphFont"/>
    <w:link w:val="BulletPoints"/>
    <w:rsid w:val="00DD0265"/>
    <w:rPr>
      <w:rFonts w:ascii="Tahoma" w:hAnsi="Tahoma" w:cs="Tahoma"/>
      <w:color w:val="0D0D0D" w:themeColor="text1" w:themeTint="F2"/>
      <w:sz w:val="24"/>
      <w:szCs w:val="24"/>
    </w:rPr>
  </w:style>
  <w:style w:type="paragraph" w:styleId="NormalWeb">
    <w:name w:val="Normal (Web)"/>
    <w:basedOn w:val="Normal"/>
    <w:uiPriority w:val="99"/>
    <w:unhideWhenUsed/>
    <w:rsid w:val="00DD0265"/>
    <w:pPr>
      <w:spacing w:after="0" w:line="240" w:lineRule="auto"/>
    </w:pPr>
    <w:rPr>
      <w:rFonts w:ascii="Times New Roman" w:hAnsi="Times New Roman" w:cs="Times New Roman"/>
      <w:szCs w:val="24"/>
      <w:lang w:eastAsia="en-AU"/>
    </w:rPr>
  </w:style>
  <w:style w:type="paragraph" w:customStyle="1" w:styleId="DefaultTextItalic">
    <w:name w:val="DefaultTextItalic"/>
    <w:basedOn w:val="DefaultText"/>
    <w:link w:val="DefaultTextItalicChar"/>
    <w:rsid w:val="00DD0265"/>
    <w:rPr>
      <w:i/>
      <w:color w:val="0D0D0D" w:themeColor="text1" w:themeTint="F2"/>
    </w:rPr>
  </w:style>
  <w:style w:type="character" w:customStyle="1" w:styleId="DefaultTextItalicChar">
    <w:name w:val="DefaultTextItalic Char"/>
    <w:basedOn w:val="DefaultTextChar"/>
    <w:link w:val="DefaultTextItalic"/>
    <w:rsid w:val="00DD0265"/>
    <w:rPr>
      <w:rFonts w:ascii="Arial" w:hAnsi="Arial" w:cs="Arial"/>
      <w:i/>
      <w:color w:val="0D0D0D" w:themeColor="text1" w:themeTint="F2"/>
      <w:sz w:val="22"/>
      <w:szCs w:val="24"/>
    </w:rPr>
  </w:style>
  <w:style w:type="paragraph" w:styleId="Header">
    <w:name w:val="header"/>
    <w:basedOn w:val="Normal"/>
    <w:link w:val="HeaderChar"/>
    <w:uiPriority w:val="99"/>
    <w:unhideWhenUsed/>
    <w:rsid w:val="00DD0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265"/>
  </w:style>
  <w:style w:type="paragraph" w:styleId="Footer">
    <w:name w:val="footer"/>
    <w:basedOn w:val="Normal"/>
    <w:link w:val="FooterChar"/>
    <w:uiPriority w:val="99"/>
    <w:unhideWhenUsed/>
    <w:rsid w:val="00DD0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265"/>
  </w:style>
  <w:style w:type="paragraph" w:styleId="CommentText">
    <w:name w:val="annotation text"/>
    <w:basedOn w:val="Normal"/>
    <w:link w:val="CommentTextChar"/>
    <w:uiPriority w:val="99"/>
    <w:unhideWhenUsed/>
    <w:rsid w:val="009A72CD"/>
    <w:pPr>
      <w:spacing w:line="240" w:lineRule="auto"/>
    </w:pPr>
  </w:style>
  <w:style w:type="character" w:customStyle="1" w:styleId="CommentTextChar">
    <w:name w:val="Comment Text Char"/>
    <w:basedOn w:val="DefaultParagraphFont"/>
    <w:link w:val="CommentText"/>
    <w:uiPriority w:val="99"/>
    <w:rsid w:val="009A72CD"/>
    <w:rPr>
      <w:sz w:val="20"/>
      <w:szCs w:val="20"/>
    </w:rPr>
  </w:style>
  <w:style w:type="character" w:styleId="CommentReference">
    <w:name w:val="annotation reference"/>
    <w:basedOn w:val="DefaultParagraphFont"/>
    <w:uiPriority w:val="99"/>
    <w:semiHidden/>
    <w:unhideWhenUsed/>
    <w:rsid w:val="009A72CD"/>
    <w:rPr>
      <w:sz w:val="16"/>
      <w:szCs w:val="16"/>
    </w:rPr>
  </w:style>
  <w:style w:type="paragraph" w:styleId="BalloonText">
    <w:name w:val="Balloon Text"/>
    <w:basedOn w:val="Normal"/>
    <w:link w:val="BalloonTextChar"/>
    <w:uiPriority w:val="99"/>
    <w:semiHidden/>
    <w:unhideWhenUsed/>
    <w:rsid w:val="009A7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2CD"/>
    <w:rPr>
      <w:rFonts w:ascii="Segoe UI" w:hAnsi="Segoe UI" w:cs="Segoe UI"/>
      <w:sz w:val="18"/>
      <w:szCs w:val="18"/>
    </w:rPr>
  </w:style>
  <w:style w:type="table" w:styleId="TableGrid">
    <w:name w:val="Table Grid"/>
    <w:basedOn w:val="TableNormal"/>
    <w:uiPriority w:val="39"/>
    <w:rsid w:val="0075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57504"/>
  </w:style>
  <w:style w:type="paragraph" w:styleId="CommentSubject">
    <w:name w:val="annotation subject"/>
    <w:basedOn w:val="CommentText"/>
    <w:next w:val="CommentText"/>
    <w:link w:val="CommentSubjectChar"/>
    <w:uiPriority w:val="99"/>
    <w:semiHidden/>
    <w:unhideWhenUsed/>
    <w:rsid w:val="00757504"/>
    <w:rPr>
      <w:b/>
      <w:bCs/>
    </w:rPr>
  </w:style>
  <w:style w:type="character" w:customStyle="1" w:styleId="CommentSubjectChar">
    <w:name w:val="Comment Subject Char"/>
    <w:basedOn w:val="CommentTextChar"/>
    <w:link w:val="CommentSubject"/>
    <w:uiPriority w:val="99"/>
    <w:semiHidden/>
    <w:rsid w:val="00757504"/>
    <w:rPr>
      <w:b/>
      <w:bCs/>
      <w:sz w:val="20"/>
      <w:szCs w:val="20"/>
    </w:rPr>
  </w:style>
  <w:style w:type="paragraph" w:styleId="Title">
    <w:name w:val="Title"/>
    <w:basedOn w:val="Normal"/>
    <w:next w:val="Normal"/>
    <w:link w:val="TitleChar"/>
    <w:uiPriority w:val="10"/>
    <w:qFormat/>
    <w:rsid w:val="00DE3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59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359C"/>
    <w:rPr>
      <w:rFonts w:eastAsiaTheme="minorEastAsia"/>
      <w:color w:val="5A5A5A" w:themeColor="text1" w:themeTint="A5"/>
      <w:spacing w:val="15"/>
    </w:rPr>
  </w:style>
  <w:style w:type="paragraph" w:customStyle="1" w:styleId="EOCSectionHeading">
    <w:name w:val="EOC Section Heading"/>
    <w:basedOn w:val="Normal"/>
    <w:link w:val="EOCSectionHeadingChar"/>
    <w:rsid w:val="000F18FC"/>
    <w:rPr>
      <w:rFonts w:cstheme="minorHAnsi"/>
      <w:b/>
    </w:rPr>
  </w:style>
  <w:style w:type="table" w:styleId="GridTable1Light">
    <w:name w:val="Grid Table 1 Light"/>
    <w:basedOn w:val="TableNormal"/>
    <w:uiPriority w:val="46"/>
    <w:rsid w:val="00B17F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CSectionHeadingChar">
    <w:name w:val="EOC Section Heading Char"/>
    <w:basedOn w:val="DefaultParagraphFont"/>
    <w:link w:val="EOCSectionHeading"/>
    <w:rsid w:val="000F18FC"/>
    <w:rPr>
      <w:rFonts w:cstheme="minorHAnsi"/>
      <w:b/>
    </w:rPr>
  </w:style>
  <w:style w:type="table" w:customStyle="1" w:styleId="TABLE22">
    <w:name w:val="TABLE22"/>
    <w:basedOn w:val="TableNormal"/>
    <w:uiPriority w:val="99"/>
    <w:rsid w:val="00D43F3D"/>
    <w:pPr>
      <w:spacing w:after="0" w:line="240" w:lineRule="auto"/>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sz w:val="20"/>
      </w:rPr>
      <w:tblPr/>
      <w:tcPr>
        <w:tcBorders>
          <w:bottom w:val="single" w:sz="4" w:space="0" w:color="auto"/>
        </w:tcBorders>
        <w:shd w:val="clear" w:color="auto" w:fill="D9D9D9" w:themeFill="background1" w:themeFillShade="D9"/>
      </w:tcPr>
    </w:tblStylePr>
    <w:tblStylePr w:type="firstCol">
      <w:pPr>
        <w:jc w:val="left"/>
      </w:pPr>
      <w:rPr>
        <w:b/>
      </w:rPr>
    </w:tblStylePr>
  </w:style>
  <w:style w:type="table" w:styleId="PlainTable5">
    <w:name w:val="Plain Table 5"/>
    <w:basedOn w:val="TableNormal"/>
    <w:uiPriority w:val="45"/>
    <w:rsid w:val="00D43F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2D04C4"/>
    <w:rPr>
      <w:rFonts w:eastAsia="Times New Roman" w:cstheme="minorHAnsi"/>
      <w:b/>
      <w:color w:val="002060"/>
      <w:sz w:val="28"/>
      <w:szCs w:val="24"/>
      <w:lang w:eastAsia="en-AU"/>
    </w:rPr>
  </w:style>
  <w:style w:type="character" w:customStyle="1" w:styleId="Heading4Char">
    <w:name w:val="Heading 4 Char"/>
    <w:basedOn w:val="DefaultParagraphFont"/>
    <w:link w:val="Heading4"/>
    <w:uiPriority w:val="9"/>
    <w:rsid w:val="004A2F3F"/>
    <w:rPr>
      <w:rFonts w:eastAsiaTheme="majorEastAsia" w:cstheme="minorHAnsi"/>
      <w:b/>
      <w:i/>
      <w:iCs/>
      <w:color w:val="002060"/>
      <w:sz w:val="24"/>
    </w:rPr>
  </w:style>
  <w:style w:type="character" w:customStyle="1" w:styleId="Heading5Char">
    <w:name w:val="Heading 5 Char"/>
    <w:basedOn w:val="DefaultParagraphFont"/>
    <w:link w:val="Heading5"/>
    <w:uiPriority w:val="9"/>
    <w:semiHidden/>
    <w:rsid w:val="004E4CB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E359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E359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E35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359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3D311A"/>
    <w:pPr>
      <w:spacing w:after="200" w:line="240" w:lineRule="auto"/>
    </w:pPr>
    <w:rPr>
      <w:i/>
      <w:iCs/>
      <w:color w:val="44546A" w:themeColor="text2"/>
      <w:sz w:val="18"/>
      <w:szCs w:val="18"/>
    </w:rPr>
  </w:style>
  <w:style w:type="character" w:styleId="Strong">
    <w:name w:val="Strong"/>
    <w:uiPriority w:val="22"/>
    <w:qFormat/>
    <w:rsid w:val="00DE359C"/>
    <w:rPr>
      <w:b/>
      <w:bCs/>
    </w:rPr>
  </w:style>
  <w:style w:type="character" w:styleId="Emphasis">
    <w:name w:val="Emphasis"/>
    <w:uiPriority w:val="20"/>
    <w:qFormat/>
    <w:rsid w:val="00DE359C"/>
    <w:rPr>
      <w:i/>
      <w:iCs/>
    </w:rPr>
  </w:style>
  <w:style w:type="paragraph" w:styleId="NoSpacing">
    <w:name w:val="No Spacing"/>
    <w:link w:val="NoSpacingChar"/>
    <w:uiPriority w:val="1"/>
    <w:rsid w:val="00DE359C"/>
    <w:pPr>
      <w:spacing w:after="0" w:line="240" w:lineRule="auto"/>
    </w:pPr>
  </w:style>
  <w:style w:type="paragraph" w:styleId="Quote">
    <w:name w:val="Quote"/>
    <w:basedOn w:val="Normal"/>
    <w:next w:val="Normal"/>
    <w:link w:val="QuoteChar"/>
    <w:uiPriority w:val="29"/>
    <w:qFormat/>
    <w:rsid w:val="00DE359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E359C"/>
    <w:rPr>
      <w:i/>
      <w:iCs/>
      <w:color w:val="404040" w:themeColor="text1" w:themeTint="BF"/>
    </w:rPr>
  </w:style>
  <w:style w:type="paragraph" w:styleId="IntenseQuote">
    <w:name w:val="Intense Quote"/>
    <w:basedOn w:val="Normal"/>
    <w:next w:val="Normal"/>
    <w:link w:val="IntenseQuoteChar"/>
    <w:uiPriority w:val="30"/>
    <w:qFormat/>
    <w:rsid w:val="00DE35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E359C"/>
    <w:rPr>
      <w:i/>
      <w:iCs/>
      <w:color w:val="5B9BD5" w:themeColor="accent1"/>
    </w:rPr>
  </w:style>
  <w:style w:type="character" w:styleId="SubtleEmphasis">
    <w:name w:val="Subtle Emphasis"/>
    <w:uiPriority w:val="19"/>
    <w:qFormat/>
    <w:rsid w:val="00DE359C"/>
    <w:rPr>
      <w:i/>
      <w:iCs/>
      <w:color w:val="404040" w:themeColor="text1" w:themeTint="BF"/>
    </w:rPr>
  </w:style>
  <w:style w:type="character" w:styleId="IntenseEmphasis">
    <w:name w:val="Intense Emphasis"/>
    <w:basedOn w:val="Heading4Char"/>
    <w:uiPriority w:val="21"/>
    <w:qFormat/>
    <w:rsid w:val="001B3706"/>
    <w:rPr>
      <w:rFonts w:asciiTheme="majorHAnsi" w:eastAsiaTheme="majorEastAsia" w:hAnsiTheme="majorHAnsi" w:cstheme="majorBidi"/>
      <w:b w:val="0"/>
      <w:i/>
      <w:iCs/>
      <w:color w:val="5B9BD5" w:themeColor="accent1"/>
      <w:sz w:val="24"/>
    </w:rPr>
  </w:style>
  <w:style w:type="character" w:styleId="SubtleReference">
    <w:name w:val="Subtle Reference"/>
    <w:uiPriority w:val="31"/>
    <w:qFormat/>
    <w:rsid w:val="00DE359C"/>
    <w:rPr>
      <w:smallCaps/>
      <w:color w:val="5A5A5A" w:themeColor="text1" w:themeTint="A5"/>
    </w:rPr>
  </w:style>
  <w:style w:type="character" w:styleId="IntenseReference">
    <w:name w:val="Intense Reference"/>
    <w:uiPriority w:val="32"/>
    <w:qFormat/>
    <w:rsid w:val="00DE359C"/>
    <w:rPr>
      <w:b/>
      <w:bCs/>
      <w:smallCaps/>
      <w:color w:val="5B9BD5" w:themeColor="accent1"/>
      <w:spacing w:val="5"/>
    </w:rPr>
  </w:style>
  <w:style w:type="character" w:styleId="BookTitle">
    <w:name w:val="Book Title"/>
    <w:uiPriority w:val="33"/>
    <w:qFormat/>
    <w:rsid w:val="00DE359C"/>
    <w:rPr>
      <w:b/>
      <w:bCs/>
      <w:i/>
      <w:iCs/>
      <w:spacing w:val="5"/>
    </w:rPr>
  </w:style>
  <w:style w:type="paragraph" w:styleId="TOCHeading">
    <w:name w:val="TOC Heading"/>
    <w:basedOn w:val="Heading1"/>
    <w:next w:val="Normal"/>
    <w:uiPriority w:val="39"/>
    <w:unhideWhenUsed/>
    <w:qFormat/>
    <w:rsid w:val="00DE359C"/>
    <w:pPr>
      <w:spacing w:before="240"/>
      <w:outlineLvl w:val="9"/>
    </w:pPr>
    <w:rPr>
      <w:rFonts w:asciiTheme="majorHAnsi" w:hAnsiTheme="majorHAnsi"/>
      <w:b w:val="0"/>
      <w:color w:val="2E74B5" w:themeColor="accent1" w:themeShade="BF"/>
    </w:rPr>
  </w:style>
  <w:style w:type="table" w:customStyle="1" w:styleId="TableGrid0">
    <w:name w:val="TableGrid"/>
    <w:rsid w:val="001247FA"/>
    <w:pPr>
      <w:spacing w:after="0" w:line="240" w:lineRule="auto"/>
    </w:pPr>
    <w:rPr>
      <w:lang w:eastAsia="en-AU"/>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0B3582"/>
    <w:pPr>
      <w:spacing w:after="0" w:line="240" w:lineRule="auto"/>
    </w:pPr>
  </w:style>
  <w:style w:type="character" w:customStyle="1" w:styleId="FootnoteTextChar">
    <w:name w:val="Footnote Text Char"/>
    <w:basedOn w:val="DefaultParagraphFont"/>
    <w:link w:val="FootnoteText"/>
    <w:uiPriority w:val="99"/>
    <w:rsid w:val="000B3582"/>
  </w:style>
  <w:style w:type="character" w:styleId="FootnoteReference">
    <w:name w:val="footnote reference"/>
    <w:basedOn w:val="DefaultParagraphFont"/>
    <w:unhideWhenUsed/>
    <w:rsid w:val="000B3582"/>
    <w:rPr>
      <w:vertAlign w:val="superscript"/>
    </w:rPr>
  </w:style>
  <w:style w:type="table" w:styleId="PlainTable3">
    <w:name w:val="Plain Table 3"/>
    <w:basedOn w:val="TableNormal"/>
    <w:uiPriority w:val="43"/>
    <w:rsid w:val="000B35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8C725A"/>
    <w:pPr>
      <w:spacing w:after="0" w:line="241" w:lineRule="auto"/>
      <w:ind w:right="640"/>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8C725A"/>
    <w:rPr>
      <w:rFonts w:ascii="Calibri" w:eastAsia="Calibri" w:hAnsi="Calibri" w:cs="Calibri"/>
      <w:color w:val="000000"/>
      <w:sz w:val="18"/>
      <w:szCs w:val="22"/>
      <w:lang w:eastAsia="en-AU"/>
    </w:rPr>
  </w:style>
  <w:style w:type="character" w:customStyle="1" w:styleId="footnotemark">
    <w:name w:val="footnote mark"/>
    <w:hidden/>
    <w:rsid w:val="008C725A"/>
    <w:rPr>
      <w:rFonts w:ascii="Calibri" w:eastAsia="Calibri" w:hAnsi="Calibri" w:cs="Calibri"/>
      <w:color w:val="000000"/>
      <w:sz w:val="18"/>
      <w:vertAlign w:val="superscript"/>
    </w:rPr>
  </w:style>
  <w:style w:type="table" w:customStyle="1" w:styleId="TableGrid1">
    <w:name w:val="Table Grid1"/>
    <w:basedOn w:val="TableNormal"/>
    <w:next w:val="TableGrid"/>
    <w:uiPriority w:val="59"/>
    <w:rsid w:val="0057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949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07774C"/>
    <w:pPr>
      <w:spacing w:after="0" w:line="240" w:lineRule="auto"/>
    </w:pPr>
  </w:style>
  <w:style w:type="character" w:customStyle="1" w:styleId="EndnoteTextChar">
    <w:name w:val="Endnote Text Char"/>
    <w:basedOn w:val="DefaultParagraphFont"/>
    <w:link w:val="EndnoteText"/>
    <w:uiPriority w:val="99"/>
    <w:semiHidden/>
    <w:rsid w:val="0007774C"/>
  </w:style>
  <w:style w:type="character" w:styleId="EndnoteReference">
    <w:name w:val="endnote reference"/>
    <w:basedOn w:val="DefaultParagraphFont"/>
    <w:uiPriority w:val="99"/>
    <w:semiHidden/>
    <w:unhideWhenUsed/>
    <w:rsid w:val="0007774C"/>
    <w:rPr>
      <w:vertAlign w:val="superscript"/>
    </w:rPr>
  </w:style>
  <w:style w:type="paragraph" w:customStyle="1" w:styleId="Default">
    <w:name w:val="Default"/>
    <w:rsid w:val="00AD0F0D"/>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97CD5"/>
    <w:pPr>
      <w:spacing w:after="0" w:line="240" w:lineRule="auto"/>
    </w:pPr>
  </w:style>
  <w:style w:type="character" w:styleId="FollowedHyperlink">
    <w:name w:val="FollowedHyperlink"/>
    <w:basedOn w:val="DefaultParagraphFont"/>
    <w:uiPriority w:val="99"/>
    <w:semiHidden/>
    <w:unhideWhenUsed/>
    <w:rsid w:val="00123A72"/>
    <w:rPr>
      <w:color w:val="954F72" w:themeColor="followedHyperlink"/>
      <w:u w:val="single"/>
    </w:rPr>
  </w:style>
  <w:style w:type="table" w:styleId="PlainTable4">
    <w:name w:val="Plain Table 4"/>
    <w:basedOn w:val="TableNormal"/>
    <w:uiPriority w:val="44"/>
    <w:rsid w:val="00D409F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05779"/>
    <w:rPr>
      <w:color w:val="808080"/>
    </w:rPr>
  </w:style>
  <w:style w:type="table" w:styleId="TableGridLight">
    <w:name w:val="Grid Table Light"/>
    <w:basedOn w:val="TableNormal"/>
    <w:uiPriority w:val="40"/>
    <w:rsid w:val="003115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232439"/>
    <w:pPr>
      <w:spacing w:after="100"/>
      <w:ind w:left="440"/>
    </w:pPr>
    <w:rPr>
      <w:rFonts w:eastAsiaTheme="minorEastAsia" w:cs="Times New Roman"/>
      <w:lang w:val="en-US"/>
    </w:rPr>
  </w:style>
  <w:style w:type="character" w:customStyle="1" w:styleId="NoSpacingChar">
    <w:name w:val="No Spacing Char"/>
    <w:basedOn w:val="DefaultParagraphFont"/>
    <w:link w:val="NoSpacing"/>
    <w:uiPriority w:val="1"/>
    <w:rsid w:val="00AB4634"/>
  </w:style>
  <w:style w:type="character" w:customStyle="1" w:styleId="ListParagraphChar">
    <w:name w:val="List Paragraph Char"/>
    <w:link w:val="ListParagraph"/>
    <w:uiPriority w:val="1"/>
    <w:rsid w:val="007D626E"/>
  </w:style>
  <w:style w:type="table" w:styleId="GridTable2">
    <w:name w:val="Grid Table 2"/>
    <w:basedOn w:val="TableNormal"/>
    <w:uiPriority w:val="47"/>
    <w:rsid w:val="0045701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707647"/>
  </w:style>
  <w:style w:type="paragraph" w:customStyle="1" w:styleId="Heading31">
    <w:name w:val="Heading 31"/>
    <w:basedOn w:val="Normal"/>
    <w:next w:val="Normal"/>
    <w:uiPriority w:val="9"/>
    <w:unhideWhenUsed/>
    <w:rsid w:val="00707647"/>
    <w:pPr>
      <w:keepNext/>
      <w:keepLines/>
      <w:spacing w:before="40" w:after="0" w:line="259" w:lineRule="auto"/>
      <w:jc w:val="left"/>
      <w:outlineLvl w:val="2"/>
    </w:pPr>
    <w:rPr>
      <w:rFonts w:ascii="Calibri Light" w:eastAsia="Times New Roman" w:hAnsi="Calibri Light" w:cs="Times New Roman"/>
      <w:color w:val="1F4D78"/>
      <w:szCs w:val="24"/>
    </w:rPr>
  </w:style>
  <w:style w:type="paragraph" w:customStyle="1" w:styleId="Heading51">
    <w:name w:val="Heading 51"/>
    <w:basedOn w:val="Normal"/>
    <w:next w:val="Normal"/>
    <w:uiPriority w:val="9"/>
    <w:semiHidden/>
    <w:unhideWhenUsed/>
    <w:qFormat/>
    <w:rsid w:val="00707647"/>
    <w:pPr>
      <w:keepNext/>
      <w:keepLines/>
      <w:spacing w:before="40" w:after="0" w:line="259" w:lineRule="auto"/>
      <w:jc w:val="left"/>
      <w:outlineLvl w:val="4"/>
    </w:pPr>
    <w:rPr>
      <w:rFonts w:ascii="Calibri Light" w:eastAsia="Times New Roman" w:hAnsi="Calibri Light" w:cs="Times New Roman"/>
      <w:color w:val="2E74B5"/>
      <w:sz w:val="22"/>
    </w:rPr>
  </w:style>
  <w:style w:type="paragraph" w:customStyle="1" w:styleId="Heading61">
    <w:name w:val="Heading 61"/>
    <w:basedOn w:val="Normal"/>
    <w:next w:val="Normal"/>
    <w:uiPriority w:val="9"/>
    <w:semiHidden/>
    <w:unhideWhenUsed/>
    <w:qFormat/>
    <w:rsid w:val="00707647"/>
    <w:pPr>
      <w:keepNext/>
      <w:keepLines/>
      <w:spacing w:before="40" w:after="0" w:line="259" w:lineRule="auto"/>
      <w:jc w:val="left"/>
      <w:outlineLvl w:val="5"/>
    </w:pPr>
    <w:rPr>
      <w:rFonts w:ascii="Calibri Light" w:eastAsia="Times New Roman" w:hAnsi="Calibri Light" w:cs="Times New Roman"/>
      <w:color w:val="1F4D78"/>
      <w:sz w:val="22"/>
    </w:rPr>
  </w:style>
  <w:style w:type="paragraph" w:customStyle="1" w:styleId="Heading71">
    <w:name w:val="Heading 71"/>
    <w:basedOn w:val="Normal"/>
    <w:next w:val="Normal"/>
    <w:uiPriority w:val="9"/>
    <w:semiHidden/>
    <w:unhideWhenUsed/>
    <w:qFormat/>
    <w:rsid w:val="00707647"/>
    <w:pPr>
      <w:keepNext/>
      <w:keepLines/>
      <w:spacing w:before="40" w:after="0" w:line="259" w:lineRule="auto"/>
      <w:jc w:val="left"/>
      <w:outlineLvl w:val="6"/>
    </w:pPr>
    <w:rPr>
      <w:rFonts w:ascii="Calibri Light" w:eastAsia="Times New Roman" w:hAnsi="Calibri Light" w:cs="Times New Roman"/>
      <w:i/>
      <w:iCs/>
      <w:color w:val="1F4D78"/>
      <w:sz w:val="22"/>
    </w:rPr>
  </w:style>
  <w:style w:type="paragraph" w:customStyle="1" w:styleId="Heading81">
    <w:name w:val="Heading 81"/>
    <w:basedOn w:val="Normal"/>
    <w:next w:val="Normal"/>
    <w:uiPriority w:val="9"/>
    <w:semiHidden/>
    <w:unhideWhenUsed/>
    <w:qFormat/>
    <w:rsid w:val="00707647"/>
    <w:pPr>
      <w:keepNext/>
      <w:keepLines/>
      <w:spacing w:before="40" w:after="0" w:line="259" w:lineRule="auto"/>
      <w:jc w:val="left"/>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707647"/>
    <w:pPr>
      <w:keepNext/>
      <w:keepLines/>
      <w:spacing w:before="40" w:after="0" w:line="259" w:lineRule="auto"/>
      <w:jc w:val="left"/>
      <w:outlineLvl w:val="8"/>
    </w:pPr>
    <w:rPr>
      <w:rFonts w:ascii="Calibri Light" w:eastAsia="Times New Roman" w:hAnsi="Calibri Light" w:cs="Times New Roman"/>
      <w:i/>
      <w:iCs/>
      <w:color w:val="272727"/>
      <w:sz w:val="21"/>
      <w:szCs w:val="21"/>
    </w:rPr>
  </w:style>
  <w:style w:type="numbering" w:customStyle="1" w:styleId="NoList11">
    <w:name w:val="No List11"/>
    <w:next w:val="NoList"/>
    <w:uiPriority w:val="99"/>
    <w:semiHidden/>
    <w:unhideWhenUsed/>
    <w:rsid w:val="00707647"/>
  </w:style>
  <w:style w:type="character" w:customStyle="1" w:styleId="Hyperlink1">
    <w:name w:val="Hyperlink1"/>
    <w:basedOn w:val="DefaultParagraphFont"/>
    <w:uiPriority w:val="99"/>
    <w:unhideWhenUsed/>
    <w:rsid w:val="00707647"/>
    <w:rPr>
      <w:color w:val="0563C1"/>
      <w:u w:val="single"/>
    </w:rPr>
  </w:style>
  <w:style w:type="table" w:customStyle="1" w:styleId="TableGrid2">
    <w:name w:val="Table Grid2"/>
    <w:basedOn w:val="TableNormal"/>
    <w:next w:val="TableGrid"/>
    <w:uiPriority w:val="59"/>
    <w:rsid w:val="0070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707647"/>
    <w:pPr>
      <w:spacing w:after="0" w:line="240" w:lineRule="auto"/>
      <w:contextualSpacing/>
      <w:jc w:val="left"/>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707647"/>
    <w:pPr>
      <w:numPr>
        <w:ilvl w:val="1"/>
      </w:numPr>
      <w:spacing w:line="259" w:lineRule="auto"/>
      <w:jc w:val="left"/>
    </w:pPr>
    <w:rPr>
      <w:rFonts w:eastAsia="Times New Roman"/>
      <w:color w:val="5A5A5A"/>
      <w:spacing w:val="15"/>
      <w:sz w:val="22"/>
    </w:rPr>
  </w:style>
  <w:style w:type="table" w:customStyle="1" w:styleId="GridTable1Light1">
    <w:name w:val="Grid Table 1 Light1"/>
    <w:basedOn w:val="TableNormal"/>
    <w:next w:val="GridTable1Light"/>
    <w:uiPriority w:val="46"/>
    <w:rsid w:val="0070764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221">
    <w:name w:val="TABLE221"/>
    <w:basedOn w:val="TableNormal"/>
    <w:uiPriority w:val="99"/>
    <w:rsid w:val="00707647"/>
    <w:pPr>
      <w:spacing w:after="0" w:line="240" w:lineRule="auto"/>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sz w:val="20"/>
      </w:rPr>
      <w:tblPr/>
      <w:tcPr>
        <w:tcBorders>
          <w:bottom w:val="single" w:sz="4" w:space="0" w:color="auto"/>
        </w:tcBorders>
        <w:shd w:val="clear" w:color="auto" w:fill="D9D9D9"/>
      </w:tcPr>
    </w:tblStylePr>
    <w:tblStylePr w:type="firstCol">
      <w:pPr>
        <w:jc w:val="left"/>
      </w:pPr>
      <w:rPr>
        <w:b/>
      </w:rPr>
    </w:tblStylePr>
  </w:style>
  <w:style w:type="table" w:customStyle="1" w:styleId="PlainTable51">
    <w:name w:val="Plain Table 51"/>
    <w:basedOn w:val="TableNormal"/>
    <w:next w:val="PlainTable5"/>
    <w:uiPriority w:val="45"/>
    <w:rsid w:val="00707647"/>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aption1">
    <w:name w:val="Caption1"/>
    <w:basedOn w:val="Normal"/>
    <w:next w:val="Normal"/>
    <w:uiPriority w:val="35"/>
    <w:semiHidden/>
    <w:unhideWhenUsed/>
    <w:qFormat/>
    <w:rsid w:val="00707647"/>
    <w:pPr>
      <w:spacing w:after="200" w:line="240" w:lineRule="auto"/>
      <w:jc w:val="left"/>
    </w:pPr>
    <w:rPr>
      <w:rFonts w:eastAsia="Calibri"/>
      <w:i/>
      <w:iCs/>
      <w:color w:val="44546A"/>
      <w:sz w:val="18"/>
      <w:szCs w:val="18"/>
    </w:rPr>
  </w:style>
  <w:style w:type="paragraph" w:customStyle="1" w:styleId="Quote1">
    <w:name w:val="Quote1"/>
    <w:basedOn w:val="Normal"/>
    <w:next w:val="Normal"/>
    <w:uiPriority w:val="29"/>
    <w:qFormat/>
    <w:rsid w:val="00707647"/>
    <w:pPr>
      <w:spacing w:before="200" w:line="259" w:lineRule="auto"/>
      <w:ind w:left="864" w:right="864"/>
      <w:jc w:val="center"/>
    </w:pPr>
    <w:rPr>
      <w:rFonts w:eastAsia="Calibri"/>
      <w:i/>
      <w:iCs/>
      <w:color w:val="404040"/>
      <w:sz w:val="22"/>
    </w:rPr>
  </w:style>
  <w:style w:type="paragraph" w:customStyle="1" w:styleId="IntenseQuote1">
    <w:name w:val="Intense Quote1"/>
    <w:basedOn w:val="Normal"/>
    <w:next w:val="Normal"/>
    <w:uiPriority w:val="30"/>
    <w:qFormat/>
    <w:rsid w:val="00707647"/>
    <w:pPr>
      <w:pBdr>
        <w:top w:val="single" w:sz="4" w:space="10" w:color="5B9BD5"/>
        <w:bottom w:val="single" w:sz="4" w:space="10" w:color="5B9BD5"/>
      </w:pBdr>
      <w:spacing w:before="360" w:after="360" w:line="259" w:lineRule="auto"/>
      <w:ind w:left="864" w:right="864"/>
      <w:jc w:val="center"/>
    </w:pPr>
    <w:rPr>
      <w:rFonts w:eastAsia="Calibri"/>
      <w:i/>
      <w:iCs/>
      <w:color w:val="5B9BD5"/>
      <w:sz w:val="22"/>
    </w:rPr>
  </w:style>
  <w:style w:type="character" w:customStyle="1" w:styleId="SubtleEmphasis1">
    <w:name w:val="Subtle Emphasis1"/>
    <w:uiPriority w:val="19"/>
    <w:qFormat/>
    <w:rsid w:val="00707647"/>
    <w:rPr>
      <w:i/>
      <w:iCs/>
      <w:color w:val="404040"/>
    </w:rPr>
  </w:style>
  <w:style w:type="character" w:customStyle="1" w:styleId="IntenseEmphasis1">
    <w:name w:val="Intense Emphasis1"/>
    <w:basedOn w:val="Heading4Char"/>
    <w:uiPriority w:val="21"/>
    <w:qFormat/>
    <w:rsid w:val="00707647"/>
    <w:rPr>
      <w:rFonts w:ascii="Calibri Light" w:eastAsiaTheme="majorEastAsia" w:hAnsi="Calibri Light" w:cstheme="majorBidi"/>
      <w:b/>
      <w:i/>
      <w:iCs w:val="0"/>
      <w:color w:val="5B9BD5"/>
      <w:sz w:val="24"/>
      <w:szCs w:val="24"/>
    </w:rPr>
  </w:style>
  <w:style w:type="character" w:customStyle="1" w:styleId="SubtleReference1">
    <w:name w:val="Subtle Reference1"/>
    <w:uiPriority w:val="31"/>
    <w:qFormat/>
    <w:rsid w:val="00707647"/>
    <w:rPr>
      <w:smallCaps/>
      <w:color w:val="5A5A5A"/>
    </w:rPr>
  </w:style>
  <w:style w:type="character" w:customStyle="1" w:styleId="IntenseReference1">
    <w:name w:val="Intense Reference1"/>
    <w:uiPriority w:val="32"/>
    <w:qFormat/>
    <w:rsid w:val="00707647"/>
    <w:rPr>
      <w:b/>
      <w:bCs/>
      <w:smallCaps/>
      <w:color w:val="5B9BD5"/>
      <w:spacing w:val="5"/>
    </w:rPr>
  </w:style>
  <w:style w:type="paragraph" w:customStyle="1" w:styleId="TOCHeading1">
    <w:name w:val="TOC Heading1"/>
    <w:basedOn w:val="Heading1"/>
    <w:next w:val="Normal"/>
    <w:uiPriority w:val="39"/>
    <w:unhideWhenUsed/>
    <w:qFormat/>
    <w:rsid w:val="00707647"/>
    <w:pPr>
      <w:spacing w:before="240" w:line="259" w:lineRule="auto"/>
      <w:jc w:val="both"/>
      <w:outlineLvl w:val="9"/>
    </w:pPr>
    <w:rPr>
      <w:rFonts w:ascii="Calibri Light" w:hAnsi="Calibri Light"/>
      <w:b w:val="0"/>
      <w:color w:val="2E74B5"/>
    </w:rPr>
  </w:style>
  <w:style w:type="table" w:customStyle="1" w:styleId="TableGrid10">
    <w:name w:val="TableGrid1"/>
    <w:rsid w:val="00707647"/>
    <w:pPr>
      <w:spacing w:after="0" w:line="240" w:lineRule="auto"/>
    </w:pPr>
    <w:rPr>
      <w:lang w:eastAsia="en-AU"/>
    </w:rPr>
    <w:tblPr>
      <w:tblCellMar>
        <w:top w:w="0" w:type="dxa"/>
        <w:left w:w="0" w:type="dxa"/>
        <w:bottom w:w="0" w:type="dxa"/>
        <w:right w:w="0" w:type="dxa"/>
      </w:tblCellMar>
    </w:tblPr>
  </w:style>
  <w:style w:type="table" w:customStyle="1" w:styleId="PlainTable31">
    <w:name w:val="Plain Table 31"/>
    <w:basedOn w:val="TableNormal"/>
    <w:next w:val="PlainTable3"/>
    <w:uiPriority w:val="43"/>
    <w:rsid w:val="00707647"/>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
    <w:name w:val="Table Grid11"/>
    <w:basedOn w:val="TableNormal"/>
    <w:next w:val="TableGrid"/>
    <w:uiPriority w:val="59"/>
    <w:rsid w:val="0070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0764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llowedHyperlink1">
    <w:name w:val="FollowedHyperlink1"/>
    <w:basedOn w:val="DefaultParagraphFont"/>
    <w:uiPriority w:val="99"/>
    <w:semiHidden/>
    <w:unhideWhenUsed/>
    <w:rsid w:val="00707647"/>
    <w:rPr>
      <w:color w:val="954F72"/>
      <w:u w:val="single"/>
    </w:rPr>
  </w:style>
  <w:style w:type="table" w:customStyle="1" w:styleId="PlainTable41">
    <w:name w:val="Plain Table 41"/>
    <w:basedOn w:val="TableNormal"/>
    <w:next w:val="PlainTable4"/>
    <w:uiPriority w:val="44"/>
    <w:rsid w:val="007076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7076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C31">
    <w:name w:val="TOC 31"/>
    <w:basedOn w:val="Normal"/>
    <w:next w:val="Normal"/>
    <w:autoRedefine/>
    <w:uiPriority w:val="39"/>
    <w:unhideWhenUsed/>
    <w:rsid w:val="00707647"/>
    <w:pPr>
      <w:spacing w:after="100" w:line="259" w:lineRule="auto"/>
      <w:ind w:left="440"/>
      <w:jc w:val="left"/>
    </w:pPr>
    <w:rPr>
      <w:rFonts w:eastAsia="Times New Roman" w:cs="Times New Roman"/>
      <w:sz w:val="22"/>
      <w:lang w:val="en-US"/>
    </w:rPr>
  </w:style>
  <w:style w:type="table" w:customStyle="1" w:styleId="GridTable21">
    <w:name w:val="Grid Table 21"/>
    <w:basedOn w:val="TableNormal"/>
    <w:next w:val="GridTable2"/>
    <w:uiPriority w:val="47"/>
    <w:rsid w:val="00707647"/>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itleChar1">
    <w:name w:val="Title Char1"/>
    <w:basedOn w:val="DefaultParagraphFont"/>
    <w:uiPriority w:val="10"/>
    <w:rsid w:val="00707647"/>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707647"/>
    <w:rPr>
      <w:rFonts w:eastAsia="Times New Roman"/>
      <w:color w:val="5A5A5A"/>
      <w:spacing w:val="15"/>
    </w:rPr>
  </w:style>
  <w:style w:type="table" w:customStyle="1" w:styleId="GridTable1Light2">
    <w:name w:val="Grid Table 1 Light2"/>
    <w:basedOn w:val="TableNormal"/>
    <w:next w:val="GridTable1Light"/>
    <w:uiPriority w:val="46"/>
    <w:rsid w:val="0070764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2">
    <w:name w:val="Plain Table 52"/>
    <w:basedOn w:val="TableNormal"/>
    <w:next w:val="PlainTable5"/>
    <w:uiPriority w:val="45"/>
    <w:rsid w:val="00707647"/>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1">
    <w:name w:val="Heading 3 Char1"/>
    <w:basedOn w:val="DefaultParagraphFont"/>
    <w:uiPriority w:val="9"/>
    <w:semiHidden/>
    <w:rsid w:val="00707647"/>
    <w:rPr>
      <w:rFonts w:ascii="Calibri Light" w:eastAsia="Times New Roman" w:hAnsi="Calibri Light" w:cs="Times New Roman"/>
      <w:color w:val="1F4D78"/>
      <w:sz w:val="24"/>
      <w:szCs w:val="24"/>
    </w:rPr>
  </w:style>
  <w:style w:type="character" w:customStyle="1" w:styleId="Heading5Char1">
    <w:name w:val="Heading 5 Char1"/>
    <w:basedOn w:val="DefaultParagraphFont"/>
    <w:uiPriority w:val="9"/>
    <w:semiHidden/>
    <w:rsid w:val="00707647"/>
    <w:rPr>
      <w:rFonts w:ascii="Calibri Light" w:eastAsia="Times New Roman" w:hAnsi="Calibri Light" w:cs="Times New Roman"/>
      <w:color w:val="2E74B5"/>
      <w:szCs w:val="21"/>
    </w:rPr>
  </w:style>
  <w:style w:type="character" w:customStyle="1" w:styleId="Heading6Char1">
    <w:name w:val="Heading 6 Char1"/>
    <w:basedOn w:val="DefaultParagraphFont"/>
    <w:uiPriority w:val="9"/>
    <w:semiHidden/>
    <w:rsid w:val="00707647"/>
    <w:rPr>
      <w:rFonts w:ascii="Calibri Light" w:eastAsia="Times New Roman" w:hAnsi="Calibri Light" w:cs="Times New Roman"/>
      <w:color w:val="1F4D78"/>
      <w:szCs w:val="21"/>
    </w:rPr>
  </w:style>
  <w:style w:type="character" w:customStyle="1" w:styleId="Heading7Char1">
    <w:name w:val="Heading 7 Char1"/>
    <w:basedOn w:val="DefaultParagraphFont"/>
    <w:uiPriority w:val="9"/>
    <w:semiHidden/>
    <w:rsid w:val="00707647"/>
    <w:rPr>
      <w:rFonts w:ascii="Calibri Light" w:eastAsia="Times New Roman" w:hAnsi="Calibri Light" w:cs="Times New Roman"/>
      <w:i/>
      <w:iCs/>
      <w:color w:val="1F4D78"/>
      <w:szCs w:val="21"/>
    </w:rPr>
  </w:style>
  <w:style w:type="character" w:customStyle="1" w:styleId="Heading8Char1">
    <w:name w:val="Heading 8 Char1"/>
    <w:basedOn w:val="DefaultParagraphFont"/>
    <w:uiPriority w:val="9"/>
    <w:semiHidden/>
    <w:rsid w:val="00707647"/>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707647"/>
    <w:rPr>
      <w:rFonts w:ascii="Calibri Light" w:eastAsia="Times New Roman" w:hAnsi="Calibri Light" w:cs="Times New Roman"/>
      <w:i/>
      <w:iCs/>
      <w:color w:val="272727"/>
      <w:sz w:val="21"/>
      <w:szCs w:val="21"/>
    </w:rPr>
  </w:style>
  <w:style w:type="character" w:customStyle="1" w:styleId="QuoteChar1">
    <w:name w:val="Quote Char1"/>
    <w:basedOn w:val="DefaultParagraphFont"/>
    <w:uiPriority w:val="29"/>
    <w:rsid w:val="00707647"/>
    <w:rPr>
      <w:rFonts w:eastAsia="Times New Roman"/>
      <w:i/>
      <w:iCs/>
      <w:color w:val="404040"/>
      <w:szCs w:val="21"/>
    </w:rPr>
  </w:style>
  <w:style w:type="character" w:customStyle="1" w:styleId="IntenseQuoteChar1">
    <w:name w:val="Intense Quote Char1"/>
    <w:basedOn w:val="DefaultParagraphFont"/>
    <w:uiPriority w:val="30"/>
    <w:rsid w:val="00707647"/>
    <w:rPr>
      <w:rFonts w:eastAsia="Times New Roman"/>
      <w:i/>
      <w:iCs/>
      <w:color w:val="5B9BD5"/>
      <w:szCs w:val="21"/>
    </w:rPr>
  </w:style>
  <w:style w:type="table" w:customStyle="1" w:styleId="PlainTable32">
    <w:name w:val="Plain Table 32"/>
    <w:basedOn w:val="TableNormal"/>
    <w:next w:val="PlainTable3"/>
    <w:uiPriority w:val="43"/>
    <w:rsid w:val="00707647"/>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2">
    <w:name w:val="Plain Table 22"/>
    <w:basedOn w:val="TableNormal"/>
    <w:next w:val="PlainTable2"/>
    <w:uiPriority w:val="42"/>
    <w:rsid w:val="0070764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next w:val="PlainTable4"/>
    <w:uiPriority w:val="44"/>
    <w:rsid w:val="007076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eNormal"/>
    <w:next w:val="TableGridLight"/>
    <w:uiPriority w:val="40"/>
    <w:rsid w:val="007076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2">
    <w:name w:val="Grid Table 22"/>
    <w:basedOn w:val="TableNormal"/>
    <w:next w:val="GridTable2"/>
    <w:uiPriority w:val="47"/>
    <w:rsid w:val="00707647"/>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222">
    <w:name w:val="TABLE222"/>
    <w:basedOn w:val="TableNormal"/>
    <w:uiPriority w:val="99"/>
    <w:rsid w:val="00707647"/>
    <w:pPr>
      <w:spacing w:after="0" w:line="240" w:lineRule="auto"/>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sz w:val="20"/>
      </w:rPr>
      <w:tblPr/>
      <w:tcPr>
        <w:tcBorders>
          <w:bottom w:val="single" w:sz="4" w:space="0" w:color="auto"/>
        </w:tcBorders>
        <w:shd w:val="clear" w:color="auto" w:fill="D9D9D9" w:themeFill="background1" w:themeFillShade="D9"/>
      </w:tcPr>
    </w:tblStylePr>
    <w:tblStylePr w:type="firstCol">
      <w:pPr>
        <w:jc w:val="left"/>
      </w:pPr>
      <w:rPr>
        <w:b/>
      </w:rPr>
    </w:tblStylePr>
  </w:style>
  <w:style w:type="table" w:styleId="PlainTable1">
    <w:name w:val="Plain Table 1"/>
    <w:basedOn w:val="TableNormal"/>
    <w:uiPriority w:val="41"/>
    <w:rsid w:val="007076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3">
    <w:name w:val="Plain Table 33"/>
    <w:basedOn w:val="TableNormal"/>
    <w:next w:val="PlainTable3"/>
    <w:uiPriority w:val="43"/>
    <w:rsid w:val="0032330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00573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3511">
      <w:bodyDiv w:val="1"/>
      <w:marLeft w:val="0"/>
      <w:marRight w:val="0"/>
      <w:marTop w:val="0"/>
      <w:marBottom w:val="0"/>
      <w:divBdr>
        <w:top w:val="none" w:sz="0" w:space="0" w:color="auto"/>
        <w:left w:val="none" w:sz="0" w:space="0" w:color="auto"/>
        <w:bottom w:val="none" w:sz="0" w:space="0" w:color="auto"/>
        <w:right w:val="none" w:sz="0" w:space="0" w:color="auto"/>
      </w:divBdr>
    </w:div>
    <w:div w:id="170029283">
      <w:bodyDiv w:val="1"/>
      <w:marLeft w:val="0"/>
      <w:marRight w:val="0"/>
      <w:marTop w:val="0"/>
      <w:marBottom w:val="0"/>
      <w:divBdr>
        <w:top w:val="none" w:sz="0" w:space="0" w:color="auto"/>
        <w:left w:val="none" w:sz="0" w:space="0" w:color="auto"/>
        <w:bottom w:val="none" w:sz="0" w:space="0" w:color="auto"/>
        <w:right w:val="none" w:sz="0" w:space="0" w:color="auto"/>
      </w:divBdr>
    </w:div>
    <w:div w:id="177619029">
      <w:bodyDiv w:val="1"/>
      <w:marLeft w:val="0"/>
      <w:marRight w:val="0"/>
      <w:marTop w:val="0"/>
      <w:marBottom w:val="0"/>
      <w:divBdr>
        <w:top w:val="none" w:sz="0" w:space="0" w:color="auto"/>
        <w:left w:val="none" w:sz="0" w:space="0" w:color="auto"/>
        <w:bottom w:val="none" w:sz="0" w:space="0" w:color="auto"/>
        <w:right w:val="none" w:sz="0" w:space="0" w:color="auto"/>
      </w:divBdr>
    </w:div>
    <w:div w:id="200217010">
      <w:bodyDiv w:val="1"/>
      <w:marLeft w:val="0"/>
      <w:marRight w:val="0"/>
      <w:marTop w:val="0"/>
      <w:marBottom w:val="0"/>
      <w:divBdr>
        <w:top w:val="none" w:sz="0" w:space="0" w:color="auto"/>
        <w:left w:val="none" w:sz="0" w:space="0" w:color="auto"/>
        <w:bottom w:val="none" w:sz="0" w:space="0" w:color="auto"/>
        <w:right w:val="none" w:sz="0" w:space="0" w:color="auto"/>
      </w:divBdr>
    </w:div>
    <w:div w:id="424768711">
      <w:bodyDiv w:val="1"/>
      <w:marLeft w:val="0"/>
      <w:marRight w:val="0"/>
      <w:marTop w:val="0"/>
      <w:marBottom w:val="0"/>
      <w:divBdr>
        <w:top w:val="none" w:sz="0" w:space="0" w:color="auto"/>
        <w:left w:val="none" w:sz="0" w:space="0" w:color="auto"/>
        <w:bottom w:val="none" w:sz="0" w:space="0" w:color="auto"/>
        <w:right w:val="none" w:sz="0" w:space="0" w:color="auto"/>
      </w:divBdr>
    </w:div>
    <w:div w:id="473791377">
      <w:bodyDiv w:val="1"/>
      <w:marLeft w:val="0"/>
      <w:marRight w:val="0"/>
      <w:marTop w:val="0"/>
      <w:marBottom w:val="0"/>
      <w:divBdr>
        <w:top w:val="none" w:sz="0" w:space="0" w:color="auto"/>
        <w:left w:val="none" w:sz="0" w:space="0" w:color="auto"/>
        <w:bottom w:val="none" w:sz="0" w:space="0" w:color="auto"/>
        <w:right w:val="none" w:sz="0" w:space="0" w:color="auto"/>
      </w:divBdr>
    </w:div>
    <w:div w:id="487214486">
      <w:bodyDiv w:val="1"/>
      <w:marLeft w:val="0"/>
      <w:marRight w:val="0"/>
      <w:marTop w:val="0"/>
      <w:marBottom w:val="0"/>
      <w:divBdr>
        <w:top w:val="none" w:sz="0" w:space="0" w:color="auto"/>
        <w:left w:val="none" w:sz="0" w:space="0" w:color="auto"/>
        <w:bottom w:val="none" w:sz="0" w:space="0" w:color="auto"/>
        <w:right w:val="none" w:sz="0" w:space="0" w:color="auto"/>
      </w:divBdr>
    </w:div>
    <w:div w:id="673995439">
      <w:bodyDiv w:val="1"/>
      <w:marLeft w:val="0"/>
      <w:marRight w:val="0"/>
      <w:marTop w:val="0"/>
      <w:marBottom w:val="0"/>
      <w:divBdr>
        <w:top w:val="none" w:sz="0" w:space="0" w:color="auto"/>
        <w:left w:val="none" w:sz="0" w:space="0" w:color="auto"/>
        <w:bottom w:val="none" w:sz="0" w:space="0" w:color="auto"/>
        <w:right w:val="none" w:sz="0" w:space="0" w:color="auto"/>
      </w:divBdr>
      <w:divsChild>
        <w:div w:id="760874449">
          <w:marLeft w:val="0"/>
          <w:marRight w:val="0"/>
          <w:marTop w:val="0"/>
          <w:marBottom w:val="0"/>
          <w:divBdr>
            <w:top w:val="none" w:sz="0" w:space="0" w:color="auto"/>
            <w:left w:val="none" w:sz="0" w:space="0" w:color="auto"/>
            <w:bottom w:val="none" w:sz="0" w:space="0" w:color="auto"/>
            <w:right w:val="none" w:sz="0" w:space="0" w:color="auto"/>
          </w:divBdr>
          <w:divsChild>
            <w:div w:id="798497121">
              <w:marLeft w:val="0"/>
              <w:marRight w:val="0"/>
              <w:marTop w:val="0"/>
              <w:marBottom w:val="0"/>
              <w:divBdr>
                <w:top w:val="none" w:sz="0" w:space="0" w:color="auto"/>
                <w:left w:val="none" w:sz="0" w:space="0" w:color="auto"/>
                <w:bottom w:val="none" w:sz="0" w:space="0" w:color="auto"/>
                <w:right w:val="none" w:sz="0" w:space="0" w:color="auto"/>
              </w:divBdr>
              <w:divsChild>
                <w:div w:id="1105225269">
                  <w:marLeft w:val="0"/>
                  <w:marRight w:val="0"/>
                  <w:marTop w:val="0"/>
                  <w:marBottom w:val="375"/>
                  <w:divBdr>
                    <w:top w:val="none" w:sz="0" w:space="0" w:color="auto"/>
                    <w:left w:val="none" w:sz="0" w:space="0" w:color="auto"/>
                    <w:bottom w:val="none" w:sz="0" w:space="0" w:color="auto"/>
                    <w:right w:val="none" w:sz="0" w:space="0" w:color="auto"/>
                  </w:divBdr>
                  <w:divsChild>
                    <w:div w:id="861667570">
                      <w:marLeft w:val="0"/>
                      <w:marRight w:val="0"/>
                      <w:marTop w:val="0"/>
                      <w:marBottom w:val="0"/>
                      <w:divBdr>
                        <w:top w:val="none" w:sz="0" w:space="0" w:color="auto"/>
                        <w:left w:val="none" w:sz="0" w:space="0" w:color="auto"/>
                        <w:bottom w:val="none" w:sz="0" w:space="0" w:color="auto"/>
                        <w:right w:val="none" w:sz="0" w:space="0" w:color="auto"/>
                      </w:divBdr>
                      <w:divsChild>
                        <w:div w:id="737629772">
                          <w:marLeft w:val="-225"/>
                          <w:marRight w:val="-225"/>
                          <w:marTop w:val="0"/>
                          <w:marBottom w:val="0"/>
                          <w:divBdr>
                            <w:top w:val="none" w:sz="0" w:space="0" w:color="auto"/>
                            <w:left w:val="none" w:sz="0" w:space="0" w:color="auto"/>
                            <w:bottom w:val="none" w:sz="0" w:space="0" w:color="auto"/>
                            <w:right w:val="none" w:sz="0" w:space="0" w:color="auto"/>
                          </w:divBdr>
                          <w:divsChild>
                            <w:div w:id="1822112263">
                              <w:marLeft w:val="0"/>
                              <w:marRight w:val="0"/>
                              <w:marTop w:val="0"/>
                              <w:marBottom w:val="0"/>
                              <w:divBdr>
                                <w:top w:val="none" w:sz="0" w:space="0" w:color="auto"/>
                                <w:left w:val="none" w:sz="0" w:space="0" w:color="auto"/>
                                <w:bottom w:val="none" w:sz="0" w:space="0" w:color="auto"/>
                                <w:right w:val="none" w:sz="0" w:space="0" w:color="auto"/>
                              </w:divBdr>
                              <w:divsChild>
                                <w:div w:id="3736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501253">
      <w:bodyDiv w:val="1"/>
      <w:marLeft w:val="0"/>
      <w:marRight w:val="0"/>
      <w:marTop w:val="0"/>
      <w:marBottom w:val="0"/>
      <w:divBdr>
        <w:top w:val="none" w:sz="0" w:space="0" w:color="auto"/>
        <w:left w:val="none" w:sz="0" w:space="0" w:color="auto"/>
        <w:bottom w:val="none" w:sz="0" w:space="0" w:color="auto"/>
        <w:right w:val="none" w:sz="0" w:space="0" w:color="auto"/>
      </w:divBdr>
    </w:div>
    <w:div w:id="790050420">
      <w:bodyDiv w:val="1"/>
      <w:marLeft w:val="0"/>
      <w:marRight w:val="0"/>
      <w:marTop w:val="0"/>
      <w:marBottom w:val="0"/>
      <w:divBdr>
        <w:top w:val="none" w:sz="0" w:space="0" w:color="auto"/>
        <w:left w:val="none" w:sz="0" w:space="0" w:color="auto"/>
        <w:bottom w:val="none" w:sz="0" w:space="0" w:color="auto"/>
        <w:right w:val="none" w:sz="0" w:space="0" w:color="auto"/>
      </w:divBdr>
    </w:div>
    <w:div w:id="827553592">
      <w:bodyDiv w:val="1"/>
      <w:marLeft w:val="0"/>
      <w:marRight w:val="0"/>
      <w:marTop w:val="0"/>
      <w:marBottom w:val="0"/>
      <w:divBdr>
        <w:top w:val="none" w:sz="0" w:space="0" w:color="auto"/>
        <w:left w:val="none" w:sz="0" w:space="0" w:color="auto"/>
        <w:bottom w:val="none" w:sz="0" w:space="0" w:color="auto"/>
        <w:right w:val="none" w:sz="0" w:space="0" w:color="auto"/>
      </w:divBdr>
    </w:div>
    <w:div w:id="965740617">
      <w:bodyDiv w:val="1"/>
      <w:marLeft w:val="0"/>
      <w:marRight w:val="0"/>
      <w:marTop w:val="0"/>
      <w:marBottom w:val="0"/>
      <w:divBdr>
        <w:top w:val="none" w:sz="0" w:space="0" w:color="auto"/>
        <w:left w:val="none" w:sz="0" w:space="0" w:color="auto"/>
        <w:bottom w:val="none" w:sz="0" w:space="0" w:color="auto"/>
        <w:right w:val="none" w:sz="0" w:space="0" w:color="auto"/>
      </w:divBdr>
    </w:div>
    <w:div w:id="1069158002">
      <w:bodyDiv w:val="1"/>
      <w:marLeft w:val="0"/>
      <w:marRight w:val="0"/>
      <w:marTop w:val="0"/>
      <w:marBottom w:val="0"/>
      <w:divBdr>
        <w:top w:val="none" w:sz="0" w:space="0" w:color="auto"/>
        <w:left w:val="none" w:sz="0" w:space="0" w:color="auto"/>
        <w:bottom w:val="none" w:sz="0" w:space="0" w:color="auto"/>
        <w:right w:val="none" w:sz="0" w:space="0" w:color="auto"/>
      </w:divBdr>
    </w:div>
    <w:div w:id="1174343085">
      <w:bodyDiv w:val="1"/>
      <w:marLeft w:val="0"/>
      <w:marRight w:val="0"/>
      <w:marTop w:val="0"/>
      <w:marBottom w:val="0"/>
      <w:divBdr>
        <w:top w:val="none" w:sz="0" w:space="0" w:color="auto"/>
        <w:left w:val="none" w:sz="0" w:space="0" w:color="auto"/>
        <w:bottom w:val="none" w:sz="0" w:space="0" w:color="auto"/>
        <w:right w:val="none" w:sz="0" w:space="0" w:color="auto"/>
      </w:divBdr>
      <w:divsChild>
        <w:div w:id="90207586">
          <w:marLeft w:val="0"/>
          <w:marRight w:val="0"/>
          <w:marTop w:val="0"/>
          <w:marBottom w:val="0"/>
          <w:divBdr>
            <w:top w:val="none" w:sz="0" w:space="0" w:color="auto"/>
            <w:left w:val="none" w:sz="0" w:space="0" w:color="auto"/>
            <w:bottom w:val="none" w:sz="0" w:space="0" w:color="auto"/>
            <w:right w:val="none" w:sz="0" w:space="0" w:color="auto"/>
          </w:divBdr>
          <w:divsChild>
            <w:div w:id="2081752915">
              <w:marLeft w:val="0"/>
              <w:marRight w:val="0"/>
              <w:marTop w:val="0"/>
              <w:marBottom w:val="0"/>
              <w:divBdr>
                <w:top w:val="none" w:sz="0" w:space="0" w:color="auto"/>
                <w:left w:val="none" w:sz="0" w:space="0" w:color="auto"/>
                <w:bottom w:val="none" w:sz="0" w:space="0" w:color="auto"/>
                <w:right w:val="none" w:sz="0" w:space="0" w:color="auto"/>
              </w:divBdr>
              <w:divsChild>
                <w:div w:id="1985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7676">
          <w:marLeft w:val="0"/>
          <w:marRight w:val="0"/>
          <w:marTop w:val="0"/>
          <w:marBottom w:val="360"/>
          <w:divBdr>
            <w:top w:val="none" w:sz="0" w:space="0" w:color="auto"/>
            <w:left w:val="none" w:sz="0" w:space="0" w:color="auto"/>
            <w:bottom w:val="none" w:sz="0" w:space="0" w:color="auto"/>
            <w:right w:val="none" w:sz="0" w:space="0" w:color="auto"/>
          </w:divBdr>
          <w:divsChild>
            <w:div w:id="1226642852">
              <w:marLeft w:val="0"/>
              <w:marRight w:val="240"/>
              <w:marTop w:val="0"/>
              <w:marBottom w:val="0"/>
              <w:divBdr>
                <w:top w:val="single" w:sz="6" w:space="5" w:color="EAEAEA"/>
                <w:left w:val="none" w:sz="0" w:space="0" w:color="auto"/>
                <w:bottom w:val="single" w:sz="6" w:space="5" w:color="EAEAEA"/>
                <w:right w:val="none" w:sz="0" w:space="0" w:color="auto"/>
              </w:divBdr>
              <w:divsChild>
                <w:div w:id="1733115143">
                  <w:marLeft w:val="0"/>
                  <w:marRight w:val="0"/>
                  <w:marTop w:val="0"/>
                  <w:marBottom w:val="0"/>
                  <w:divBdr>
                    <w:top w:val="none" w:sz="0" w:space="0" w:color="auto"/>
                    <w:left w:val="none" w:sz="0" w:space="0" w:color="auto"/>
                    <w:bottom w:val="none" w:sz="0" w:space="0" w:color="auto"/>
                    <w:right w:val="none" w:sz="0" w:space="0" w:color="auto"/>
                  </w:divBdr>
                  <w:divsChild>
                    <w:div w:id="1250195805">
                      <w:marLeft w:val="0"/>
                      <w:marRight w:val="0"/>
                      <w:marTop w:val="0"/>
                      <w:marBottom w:val="0"/>
                      <w:divBdr>
                        <w:top w:val="none" w:sz="0" w:space="0" w:color="auto"/>
                        <w:left w:val="none" w:sz="0" w:space="0" w:color="auto"/>
                        <w:bottom w:val="none" w:sz="0" w:space="0" w:color="auto"/>
                        <w:right w:val="none" w:sz="0" w:space="0" w:color="auto"/>
                      </w:divBdr>
                    </w:div>
                    <w:div w:id="494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97129">
      <w:bodyDiv w:val="1"/>
      <w:marLeft w:val="0"/>
      <w:marRight w:val="0"/>
      <w:marTop w:val="0"/>
      <w:marBottom w:val="0"/>
      <w:divBdr>
        <w:top w:val="none" w:sz="0" w:space="0" w:color="auto"/>
        <w:left w:val="none" w:sz="0" w:space="0" w:color="auto"/>
        <w:bottom w:val="none" w:sz="0" w:space="0" w:color="auto"/>
        <w:right w:val="none" w:sz="0" w:space="0" w:color="auto"/>
      </w:divBdr>
    </w:div>
    <w:div w:id="1310942341">
      <w:bodyDiv w:val="1"/>
      <w:marLeft w:val="0"/>
      <w:marRight w:val="0"/>
      <w:marTop w:val="0"/>
      <w:marBottom w:val="0"/>
      <w:divBdr>
        <w:top w:val="none" w:sz="0" w:space="0" w:color="auto"/>
        <w:left w:val="none" w:sz="0" w:space="0" w:color="auto"/>
        <w:bottom w:val="none" w:sz="0" w:space="0" w:color="auto"/>
        <w:right w:val="none" w:sz="0" w:space="0" w:color="auto"/>
      </w:divBdr>
    </w:div>
    <w:div w:id="1495757832">
      <w:bodyDiv w:val="1"/>
      <w:marLeft w:val="0"/>
      <w:marRight w:val="0"/>
      <w:marTop w:val="0"/>
      <w:marBottom w:val="0"/>
      <w:divBdr>
        <w:top w:val="none" w:sz="0" w:space="0" w:color="auto"/>
        <w:left w:val="none" w:sz="0" w:space="0" w:color="auto"/>
        <w:bottom w:val="none" w:sz="0" w:space="0" w:color="auto"/>
        <w:right w:val="none" w:sz="0" w:space="0" w:color="auto"/>
      </w:divBdr>
    </w:div>
    <w:div w:id="1584102006">
      <w:bodyDiv w:val="1"/>
      <w:marLeft w:val="0"/>
      <w:marRight w:val="0"/>
      <w:marTop w:val="0"/>
      <w:marBottom w:val="0"/>
      <w:divBdr>
        <w:top w:val="none" w:sz="0" w:space="0" w:color="auto"/>
        <w:left w:val="none" w:sz="0" w:space="0" w:color="auto"/>
        <w:bottom w:val="none" w:sz="0" w:space="0" w:color="auto"/>
        <w:right w:val="none" w:sz="0" w:space="0" w:color="auto"/>
      </w:divBdr>
    </w:div>
    <w:div w:id="1664696394">
      <w:bodyDiv w:val="1"/>
      <w:marLeft w:val="0"/>
      <w:marRight w:val="0"/>
      <w:marTop w:val="0"/>
      <w:marBottom w:val="0"/>
      <w:divBdr>
        <w:top w:val="none" w:sz="0" w:space="0" w:color="auto"/>
        <w:left w:val="none" w:sz="0" w:space="0" w:color="auto"/>
        <w:bottom w:val="none" w:sz="0" w:space="0" w:color="auto"/>
        <w:right w:val="none" w:sz="0" w:space="0" w:color="auto"/>
      </w:divBdr>
    </w:div>
    <w:div w:id="1684353160">
      <w:bodyDiv w:val="1"/>
      <w:marLeft w:val="0"/>
      <w:marRight w:val="0"/>
      <w:marTop w:val="0"/>
      <w:marBottom w:val="0"/>
      <w:divBdr>
        <w:top w:val="none" w:sz="0" w:space="0" w:color="auto"/>
        <w:left w:val="none" w:sz="0" w:space="0" w:color="auto"/>
        <w:bottom w:val="none" w:sz="0" w:space="0" w:color="auto"/>
        <w:right w:val="none" w:sz="0" w:space="0" w:color="auto"/>
      </w:divBdr>
    </w:div>
    <w:div w:id="1762332246">
      <w:bodyDiv w:val="1"/>
      <w:marLeft w:val="0"/>
      <w:marRight w:val="0"/>
      <w:marTop w:val="0"/>
      <w:marBottom w:val="0"/>
      <w:divBdr>
        <w:top w:val="none" w:sz="0" w:space="0" w:color="auto"/>
        <w:left w:val="none" w:sz="0" w:space="0" w:color="auto"/>
        <w:bottom w:val="none" w:sz="0" w:space="0" w:color="auto"/>
        <w:right w:val="none" w:sz="0" w:space="0" w:color="auto"/>
      </w:divBdr>
    </w:div>
    <w:div w:id="1844393060">
      <w:bodyDiv w:val="1"/>
      <w:marLeft w:val="0"/>
      <w:marRight w:val="0"/>
      <w:marTop w:val="0"/>
      <w:marBottom w:val="0"/>
      <w:divBdr>
        <w:top w:val="none" w:sz="0" w:space="0" w:color="auto"/>
        <w:left w:val="none" w:sz="0" w:space="0" w:color="auto"/>
        <w:bottom w:val="none" w:sz="0" w:space="0" w:color="auto"/>
        <w:right w:val="none" w:sz="0" w:space="0" w:color="auto"/>
      </w:divBdr>
    </w:div>
    <w:div w:id="1958675078">
      <w:bodyDiv w:val="1"/>
      <w:marLeft w:val="0"/>
      <w:marRight w:val="0"/>
      <w:marTop w:val="0"/>
      <w:marBottom w:val="0"/>
      <w:divBdr>
        <w:top w:val="none" w:sz="0" w:space="0" w:color="auto"/>
        <w:left w:val="none" w:sz="0" w:space="0" w:color="auto"/>
        <w:bottom w:val="none" w:sz="0" w:space="0" w:color="auto"/>
        <w:right w:val="none" w:sz="0" w:space="0" w:color="auto"/>
      </w:divBdr>
    </w:div>
    <w:div w:id="2041278351">
      <w:bodyDiv w:val="1"/>
      <w:marLeft w:val="0"/>
      <w:marRight w:val="0"/>
      <w:marTop w:val="0"/>
      <w:marBottom w:val="0"/>
      <w:divBdr>
        <w:top w:val="none" w:sz="0" w:space="0" w:color="auto"/>
        <w:left w:val="none" w:sz="0" w:space="0" w:color="auto"/>
        <w:bottom w:val="none" w:sz="0" w:space="0" w:color="auto"/>
        <w:right w:val="none" w:sz="0" w:space="0" w:color="auto"/>
      </w:divBdr>
    </w:div>
    <w:div w:id="2078476794">
      <w:bodyDiv w:val="1"/>
      <w:marLeft w:val="0"/>
      <w:marRight w:val="0"/>
      <w:marTop w:val="0"/>
      <w:marBottom w:val="0"/>
      <w:divBdr>
        <w:top w:val="none" w:sz="0" w:space="0" w:color="auto"/>
        <w:left w:val="none" w:sz="0" w:space="0" w:color="auto"/>
        <w:bottom w:val="none" w:sz="0" w:space="0" w:color="auto"/>
        <w:right w:val="none" w:sz="0" w:space="0" w:color="auto"/>
      </w:divBdr>
    </w:div>
    <w:div w:id="2105875174">
      <w:bodyDiv w:val="1"/>
      <w:marLeft w:val="0"/>
      <w:marRight w:val="0"/>
      <w:marTop w:val="0"/>
      <w:marBottom w:val="0"/>
      <w:divBdr>
        <w:top w:val="none" w:sz="0" w:space="0" w:color="auto"/>
        <w:left w:val="none" w:sz="0" w:space="0" w:color="auto"/>
        <w:bottom w:val="none" w:sz="0" w:space="0" w:color="auto"/>
        <w:right w:val="none" w:sz="0" w:space="0" w:color="auto"/>
      </w:divBdr>
    </w:div>
    <w:div w:id="2120711607">
      <w:bodyDiv w:val="1"/>
      <w:marLeft w:val="0"/>
      <w:marRight w:val="0"/>
      <w:marTop w:val="0"/>
      <w:marBottom w:val="0"/>
      <w:divBdr>
        <w:top w:val="none" w:sz="0" w:space="0" w:color="auto"/>
        <w:left w:val="none" w:sz="0" w:space="0" w:color="auto"/>
        <w:bottom w:val="none" w:sz="0" w:space="0" w:color="auto"/>
        <w:right w:val="none" w:sz="0" w:space="0" w:color="auto"/>
      </w:divBdr>
    </w:div>
    <w:div w:id="21280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diagramColors" Target="diagrams/colors1.xml"/><Relationship Id="rId26" Type="http://schemas.openxmlformats.org/officeDocument/2006/relationships/chart" Target="charts/chart8.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data.sa.gov.au/data/organization/attorney-general-s-dept"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file:///\\agdsan02v\eoc\DATA\EOC\annual%20planning%20and%20reporting\reporting\EOC%20Annual%20Report\Annual%20Report%2019-20\www.eoc.s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s>
</file>

<file path=word/_rels/footnotes.xml.rels><?xml version="1.0" encoding="UTF-8" standalone="yes"?>
<Relationships xmlns="http://schemas.openxmlformats.org/package/2006/relationships"><Relationship Id="rId3" Type="http://schemas.openxmlformats.org/officeDocument/2006/relationships/hyperlink" Target="https://eoc.sa.gov.au/resources/annual-reports" TargetMode="External"/><Relationship Id="rId2" Type="http://schemas.openxmlformats.org/officeDocument/2006/relationships/hyperlink" Target="https://www.superannuation.asn.au/ArticleDocuments/359/1710_Superannuation_account_balances_by_age_and_gender.pdf.aspx?Embed=Y" TargetMode="External"/><Relationship Id="rId1" Type="http://schemas.openxmlformats.org/officeDocument/2006/relationships/hyperlink" Target="https://humanrights.gov.au/our-work/sex-discrimination/publications/respectwork-sexual-harassment-national-inquiry-report-20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CVIN\Desktop\data%20working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Total core funding</c:v>
                </c:pt>
              </c:strCache>
            </c:strRef>
          </c:tx>
          <c:spPr>
            <a:solidFill>
              <a:schemeClr val="accent1"/>
            </a:solidFill>
            <a:ln>
              <a:noFill/>
            </a:ln>
            <a:effectLst/>
          </c:spPr>
          <c:invertIfNegative val="0"/>
          <c:cat>
            <c:strRef>
              <c:f>Sheet1!$B$3:$I$3</c:f>
              <c:strCache>
                <c:ptCount val="8"/>
                <c:pt idx="0">
                  <c:v>2009-10</c:v>
                </c:pt>
                <c:pt idx="1">
                  <c:v>2016-17</c:v>
                </c:pt>
                <c:pt idx="2">
                  <c:v>2017-18</c:v>
                </c:pt>
                <c:pt idx="3">
                  <c:v>2018-19</c:v>
                </c:pt>
                <c:pt idx="4">
                  <c:v>2019-20</c:v>
                </c:pt>
                <c:pt idx="5">
                  <c:v>2020-21</c:v>
                </c:pt>
                <c:pt idx="6">
                  <c:v>2021-22</c:v>
                </c:pt>
                <c:pt idx="7">
                  <c:v>2022-23</c:v>
                </c:pt>
              </c:strCache>
            </c:strRef>
          </c:cat>
          <c:val>
            <c:numRef>
              <c:f>Sheet1!$B$4:$I$4</c:f>
              <c:numCache>
                <c:formatCode>#,##0</c:formatCode>
                <c:ptCount val="8"/>
                <c:pt idx="0">
                  <c:v>2106</c:v>
                </c:pt>
                <c:pt idx="1">
                  <c:v>1164</c:v>
                </c:pt>
                <c:pt idx="2">
                  <c:v>1201</c:v>
                </c:pt>
                <c:pt idx="3">
                  <c:v>1189</c:v>
                </c:pt>
                <c:pt idx="4" formatCode="General">
                  <c:v>958</c:v>
                </c:pt>
                <c:pt idx="5">
                  <c:v>1052</c:v>
                </c:pt>
                <c:pt idx="6">
                  <c:v>1030</c:v>
                </c:pt>
                <c:pt idx="7">
                  <c:v>1037</c:v>
                </c:pt>
              </c:numCache>
            </c:numRef>
          </c:val>
          <c:extLst>
            <c:ext xmlns:c16="http://schemas.microsoft.com/office/drawing/2014/chart" uri="{C3380CC4-5D6E-409C-BE32-E72D297353CC}">
              <c16:uniqueId val="{00000000-AABD-42F9-8933-0D49E1D3C009}"/>
            </c:ext>
          </c:extLst>
        </c:ser>
        <c:dLbls>
          <c:showLegendKey val="0"/>
          <c:showVal val="0"/>
          <c:showCatName val="0"/>
          <c:showSerName val="0"/>
          <c:showPercent val="0"/>
          <c:showBubbleSize val="0"/>
        </c:dLbls>
        <c:gapWidth val="150"/>
        <c:axId val="460959280"/>
        <c:axId val="460964528"/>
      </c:barChart>
      <c:lineChart>
        <c:grouping val="standard"/>
        <c:varyColors val="0"/>
        <c:ser>
          <c:idx val="1"/>
          <c:order val="1"/>
          <c:tx>
            <c:strRef>
              <c:f>Sheet1!$A$5</c:f>
              <c:strCache>
                <c:ptCount val="1"/>
                <c:pt idx="0">
                  <c:v>Funding for salaries</c:v>
                </c:pt>
              </c:strCache>
            </c:strRef>
          </c:tx>
          <c:spPr>
            <a:ln w="28575" cap="rnd">
              <a:solidFill>
                <a:schemeClr val="accent2"/>
              </a:solidFill>
              <a:round/>
            </a:ln>
            <a:effectLst/>
          </c:spPr>
          <c:marker>
            <c:symbol val="none"/>
          </c:marker>
          <c:cat>
            <c:strRef>
              <c:f>Sheet1!$B$3:$I$3</c:f>
              <c:strCache>
                <c:ptCount val="8"/>
                <c:pt idx="0">
                  <c:v>2009-10</c:v>
                </c:pt>
                <c:pt idx="1">
                  <c:v>2016-17</c:v>
                </c:pt>
                <c:pt idx="2">
                  <c:v>2017-18</c:v>
                </c:pt>
                <c:pt idx="3">
                  <c:v>2018-19</c:v>
                </c:pt>
                <c:pt idx="4">
                  <c:v>2019-20</c:v>
                </c:pt>
                <c:pt idx="5">
                  <c:v>2020-21</c:v>
                </c:pt>
                <c:pt idx="6">
                  <c:v>2021-22</c:v>
                </c:pt>
                <c:pt idx="7">
                  <c:v>2022-23</c:v>
                </c:pt>
              </c:strCache>
            </c:strRef>
          </c:cat>
          <c:val>
            <c:numRef>
              <c:f>Sheet1!$B$5:$I$5</c:f>
              <c:numCache>
                <c:formatCode>General</c:formatCode>
                <c:ptCount val="8"/>
                <c:pt idx="0" formatCode="#,##0">
                  <c:v>1436</c:v>
                </c:pt>
                <c:pt idx="1">
                  <c:v>839</c:v>
                </c:pt>
                <c:pt idx="2">
                  <c:v>876</c:v>
                </c:pt>
                <c:pt idx="3">
                  <c:v>830</c:v>
                </c:pt>
                <c:pt idx="4">
                  <c:v>707</c:v>
                </c:pt>
                <c:pt idx="5">
                  <c:v>682</c:v>
                </c:pt>
                <c:pt idx="6">
                  <c:v>661</c:v>
                </c:pt>
                <c:pt idx="7">
                  <c:v>668</c:v>
                </c:pt>
              </c:numCache>
            </c:numRef>
          </c:val>
          <c:smooth val="0"/>
          <c:extLst>
            <c:ext xmlns:c16="http://schemas.microsoft.com/office/drawing/2014/chart" uri="{C3380CC4-5D6E-409C-BE32-E72D297353CC}">
              <c16:uniqueId val="{00000001-AABD-42F9-8933-0D49E1D3C009}"/>
            </c:ext>
          </c:extLst>
        </c:ser>
        <c:dLbls>
          <c:showLegendKey val="0"/>
          <c:showVal val="0"/>
          <c:showCatName val="0"/>
          <c:showSerName val="0"/>
          <c:showPercent val="0"/>
          <c:showBubbleSize val="0"/>
        </c:dLbls>
        <c:marker val="1"/>
        <c:smooth val="0"/>
        <c:axId val="460959280"/>
        <c:axId val="460964528"/>
      </c:lineChart>
      <c:catAx>
        <c:axId val="46095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64528"/>
        <c:crosses val="autoZero"/>
        <c:auto val="1"/>
        <c:lblAlgn val="ctr"/>
        <c:lblOffset val="100"/>
        <c:noMultiLvlLbl val="0"/>
      </c:catAx>
      <c:valAx>
        <c:axId val="46096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59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Sheet1!$J$171</c:f>
              <c:strCache>
                <c:ptCount val="1"/>
                <c:pt idx="0">
                  <c:v>Average over the last 4 years</c:v>
                </c:pt>
              </c:strCache>
            </c:strRef>
          </c:tx>
          <c:spPr>
            <a:solidFill>
              <a:schemeClr val="accent1"/>
            </a:solidFill>
            <a:ln>
              <a:noFill/>
            </a:ln>
            <a:effectLst/>
          </c:spPr>
          <c:invertIfNegative val="0"/>
          <c:cat>
            <c:strRef>
              <c:f>Sheet1!$I$172:$I$186</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Sheet1!$J$172:$J$186</c:f>
              <c:numCache>
                <c:formatCode>General</c:formatCode>
                <c:ptCount val="15"/>
                <c:pt idx="0">
                  <c:v>0</c:v>
                </c:pt>
                <c:pt idx="1">
                  <c:v>0</c:v>
                </c:pt>
                <c:pt idx="2">
                  <c:v>0.5</c:v>
                </c:pt>
                <c:pt idx="3">
                  <c:v>7.75</c:v>
                </c:pt>
                <c:pt idx="4">
                  <c:v>0</c:v>
                </c:pt>
                <c:pt idx="5">
                  <c:v>0.25</c:v>
                </c:pt>
                <c:pt idx="6">
                  <c:v>0.25</c:v>
                </c:pt>
                <c:pt idx="7">
                  <c:v>0</c:v>
                </c:pt>
                <c:pt idx="8">
                  <c:v>1.25</c:v>
                </c:pt>
                <c:pt idx="9">
                  <c:v>0.25</c:v>
                </c:pt>
                <c:pt idx="10">
                  <c:v>0.25</c:v>
                </c:pt>
                <c:pt idx="11">
                  <c:v>0</c:v>
                </c:pt>
                <c:pt idx="12">
                  <c:v>1</c:v>
                </c:pt>
                <c:pt idx="13">
                  <c:v>0.25</c:v>
                </c:pt>
              </c:numCache>
            </c:numRef>
          </c:val>
          <c:extLst>
            <c:ext xmlns:c16="http://schemas.microsoft.com/office/drawing/2014/chart" uri="{C3380CC4-5D6E-409C-BE32-E72D297353CC}">
              <c16:uniqueId val="{00000000-EFCD-4F38-AFB3-2AE2C0B7BB2B}"/>
            </c:ext>
          </c:extLst>
        </c:ser>
        <c:ser>
          <c:idx val="1"/>
          <c:order val="1"/>
          <c:tx>
            <c:strRef>
              <c:f>Sheet1!$K$171</c:f>
              <c:strCache>
                <c:ptCount val="1"/>
                <c:pt idx="0">
                  <c:v>2019/20</c:v>
                </c:pt>
              </c:strCache>
            </c:strRef>
          </c:tx>
          <c:spPr>
            <a:solidFill>
              <a:schemeClr val="accent2"/>
            </a:solidFill>
            <a:ln>
              <a:noFill/>
            </a:ln>
            <a:effectLst/>
          </c:spPr>
          <c:invertIfNegative val="0"/>
          <c:cat>
            <c:strRef>
              <c:f>Sheet1!$I$172:$I$186</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Sheet1!$K$172:$K$186</c:f>
              <c:numCache>
                <c:formatCode>General</c:formatCode>
                <c:ptCount val="15"/>
                <c:pt idx="0">
                  <c:v>3</c:v>
                </c:pt>
                <c:pt idx="1">
                  <c:v>0</c:v>
                </c:pt>
                <c:pt idx="2">
                  <c:v>1</c:v>
                </c:pt>
                <c:pt idx="3">
                  <c:v>11</c:v>
                </c:pt>
                <c:pt idx="4">
                  <c:v>5</c:v>
                </c:pt>
                <c:pt idx="5">
                  <c:v>2</c:v>
                </c:pt>
                <c:pt idx="6">
                  <c:v>0</c:v>
                </c:pt>
                <c:pt idx="7">
                  <c:v>0</c:v>
                </c:pt>
                <c:pt idx="8">
                  <c:v>4</c:v>
                </c:pt>
                <c:pt idx="9">
                  <c:v>1</c:v>
                </c:pt>
                <c:pt idx="10">
                  <c:v>3</c:v>
                </c:pt>
                <c:pt idx="11">
                  <c:v>0</c:v>
                </c:pt>
                <c:pt idx="12">
                  <c:v>6</c:v>
                </c:pt>
                <c:pt idx="13">
                  <c:v>0</c:v>
                </c:pt>
              </c:numCache>
            </c:numRef>
          </c:val>
          <c:extLst>
            <c:ext xmlns:c16="http://schemas.microsoft.com/office/drawing/2014/chart" uri="{C3380CC4-5D6E-409C-BE32-E72D297353CC}">
              <c16:uniqueId val="{00000001-EFCD-4F38-AFB3-2AE2C0B7BB2B}"/>
            </c:ext>
          </c:extLst>
        </c:ser>
        <c:dLbls>
          <c:showLegendKey val="0"/>
          <c:showVal val="0"/>
          <c:showCatName val="0"/>
          <c:showSerName val="0"/>
          <c:showPercent val="0"/>
          <c:showBubbleSize val="0"/>
        </c:dLbls>
        <c:gapWidth val="219"/>
        <c:overlap val="-27"/>
        <c:axId val="790683912"/>
        <c:axId val="790680960"/>
      </c:barChart>
      <c:lineChart>
        <c:grouping val="standard"/>
        <c:varyColors val="0"/>
        <c:ser>
          <c:idx val="2"/>
          <c:order val="2"/>
          <c:tx>
            <c:strRef>
              <c:f>Sheet1!$L$171</c:f>
              <c:strCache>
                <c:ptCount val="1"/>
              </c:strCache>
            </c:strRef>
          </c:tx>
          <c:spPr>
            <a:ln w="28575" cap="rnd">
              <a:solidFill>
                <a:schemeClr val="accent3"/>
              </a:solidFill>
              <a:round/>
            </a:ln>
            <a:effectLst/>
          </c:spPr>
          <c:marker>
            <c:symbol val="none"/>
          </c:marker>
          <c:cat>
            <c:strRef>
              <c:f>Sheet1!$I$172:$I$186</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Sheet1!$L$172:$L$186</c:f>
              <c:numCache>
                <c:formatCode>0%</c:formatCode>
                <c:ptCount val="15"/>
                <c:pt idx="0">
                  <c:v>1</c:v>
                </c:pt>
                <c:pt idx="1">
                  <c:v>0</c:v>
                </c:pt>
                <c:pt idx="2">
                  <c:v>0.5</c:v>
                </c:pt>
                <c:pt idx="3">
                  <c:v>0.29545454545454547</c:v>
                </c:pt>
                <c:pt idx="4">
                  <c:v>1</c:v>
                </c:pt>
                <c:pt idx="5">
                  <c:v>0.875</c:v>
                </c:pt>
                <c:pt idx="6">
                  <c:v>0</c:v>
                </c:pt>
                <c:pt idx="7">
                  <c:v>0</c:v>
                </c:pt>
                <c:pt idx="8">
                  <c:v>0.6875</c:v>
                </c:pt>
                <c:pt idx="9">
                  <c:v>0.75</c:v>
                </c:pt>
                <c:pt idx="10">
                  <c:v>0.91666666666666663</c:v>
                </c:pt>
                <c:pt idx="11">
                  <c:v>0</c:v>
                </c:pt>
                <c:pt idx="12">
                  <c:v>0.83333333333333337</c:v>
                </c:pt>
                <c:pt idx="13">
                  <c:v>0</c:v>
                </c:pt>
              </c:numCache>
            </c:numRef>
          </c:val>
          <c:smooth val="0"/>
          <c:extLst>
            <c:ext xmlns:c16="http://schemas.microsoft.com/office/drawing/2014/chart" uri="{C3380CC4-5D6E-409C-BE32-E72D297353CC}">
              <c16:uniqueId val="{00000002-EFCD-4F38-AFB3-2AE2C0B7BB2B}"/>
            </c:ext>
          </c:extLst>
        </c:ser>
        <c:dLbls>
          <c:showLegendKey val="0"/>
          <c:showVal val="0"/>
          <c:showCatName val="0"/>
          <c:showSerName val="0"/>
          <c:showPercent val="0"/>
          <c:showBubbleSize val="0"/>
        </c:dLbls>
        <c:marker val="1"/>
        <c:smooth val="0"/>
        <c:axId val="790685552"/>
        <c:axId val="790684240"/>
      </c:lineChart>
      <c:catAx>
        <c:axId val="79068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680960"/>
        <c:crosses val="autoZero"/>
        <c:auto val="1"/>
        <c:lblAlgn val="ctr"/>
        <c:lblOffset val="100"/>
        <c:noMultiLvlLbl val="0"/>
      </c:catAx>
      <c:valAx>
        <c:axId val="79068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683912"/>
        <c:crosses val="autoZero"/>
        <c:crossBetween val="between"/>
      </c:valAx>
      <c:valAx>
        <c:axId val="7906842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685552"/>
        <c:crosses val="max"/>
        <c:crossBetween val="between"/>
      </c:valAx>
      <c:catAx>
        <c:axId val="790685552"/>
        <c:scaling>
          <c:orientation val="minMax"/>
        </c:scaling>
        <c:delete val="1"/>
        <c:axPos val="b"/>
        <c:numFmt formatCode="General" sourceLinked="1"/>
        <c:majorTickMark val="none"/>
        <c:minorTickMark val="none"/>
        <c:tickLblPos val="nextTo"/>
        <c:crossAx val="7906842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Sheet1!$J$190</c:f>
              <c:strCache>
                <c:ptCount val="1"/>
                <c:pt idx="0">
                  <c:v>Average over the last 4 years</c:v>
                </c:pt>
              </c:strCache>
            </c:strRef>
          </c:tx>
          <c:spPr>
            <a:solidFill>
              <a:schemeClr val="accent1"/>
            </a:solidFill>
            <a:ln>
              <a:noFill/>
            </a:ln>
            <a:effectLst/>
          </c:spPr>
          <c:invertIfNegative val="0"/>
          <c:cat>
            <c:strRef>
              <c:f>Sheet1!$I$191:$I$204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Whistle-blower1</c:v>
                </c:pt>
              </c:strCache>
            </c:strRef>
          </c:cat>
          <c:val>
            <c:numRef>
              <c:f>Sheet1!$J$191:$J$204</c:f>
              <c:numCache>
                <c:formatCode>General</c:formatCode>
                <c:ptCount val="14"/>
                <c:pt idx="0">
                  <c:v>2</c:v>
                </c:pt>
                <c:pt idx="1">
                  <c:v>0.5</c:v>
                </c:pt>
                <c:pt idx="2">
                  <c:v>0.5</c:v>
                </c:pt>
                <c:pt idx="3">
                  <c:v>19</c:v>
                </c:pt>
                <c:pt idx="4">
                  <c:v>1.25</c:v>
                </c:pt>
                <c:pt idx="5">
                  <c:v>0</c:v>
                </c:pt>
                <c:pt idx="6">
                  <c:v>0.5</c:v>
                </c:pt>
                <c:pt idx="7">
                  <c:v>0</c:v>
                </c:pt>
                <c:pt idx="8">
                  <c:v>8.25</c:v>
                </c:pt>
                <c:pt idx="9">
                  <c:v>3.25</c:v>
                </c:pt>
                <c:pt idx="10">
                  <c:v>2</c:v>
                </c:pt>
                <c:pt idx="11">
                  <c:v>0</c:v>
                </c:pt>
                <c:pt idx="12">
                  <c:v>1</c:v>
                </c:pt>
                <c:pt idx="13">
                  <c:v>0.5</c:v>
                </c:pt>
              </c:numCache>
            </c:numRef>
          </c:val>
          <c:extLst>
            <c:ext xmlns:c16="http://schemas.microsoft.com/office/drawing/2014/chart" uri="{C3380CC4-5D6E-409C-BE32-E72D297353CC}">
              <c16:uniqueId val="{00000000-B0C4-4263-98F4-3EDC76B54CAE}"/>
            </c:ext>
          </c:extLst>
        </c:ser>
        <c:ser>
          <c:idx val="1"/>
          <c:order val="1"/>
          <c:tx>
            <c:strRef>
              <c:f>Sheet1!$K$190</c:f>
              <c:strCache>
                <c:ptCount val="1"/>
                <c:pt idx="0">
                  <c:v>2019/20</c:v>
                </c:pt>
              </c:strCache>
            </c:strRef>
          </c:tx>
          <c:spPr>
            <a:solidFill>
              <a:schemeClr val="accent2"/>
            </a:solidFill>
            <a:ln>
              <a:noFill/>
            </a:ln>
            <a:effectLst/>
          </c:spPr>
          <c:invertIfNegative val="0"/>
          <c:cat>
            <c:strRef>
              <c:f>Sheet1!$I$191:$I$204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Whistle-blower1</c:v>
                </c:pt>
              </c:strCache>
            </c:strRef>
          </c:cat>
          <c:val>
            <c:numRef>
              <c:f>Sheet1!$K$191:$K$204</c:f>
              <c:numCache>
                <c:formatCode>General</c:formatCode>
                <c:ptCount val="14"/>
                <c:pt idx="0">
                  <c:v>1</c:v>
                </c:pt>
                <c:pt idx="1">
                  <c:v>0</c:v>
                </c:pt>
                <c:pt idx="2">
                  <c:v>0</c:v>
                </c:pt>
                <c:pt idx="3">
                  <c:v>9</c:v>
                </c:pt>
                <c:pt idx="4">
                  <c:v>2</c:v>
                </c:pt>
                <c:pt idx="5">
                  <c:v>1</c:v>
                </c:pt>
                <c:pt idx="6">
                  <c:v>0</c:v>
                </c:pt>
                <c:pt idx="7">
                  <c:v>0</c:v>
                </c:pt>
                <c:pt idx="8">
                  <c:v>6</c:v>
                </c:pt>
                <c:pt idx="9">
                  <c:v>7</c:v>
                </c:pt>
                <c:pt idx="10">
                  <c:v>2</c:v>
                </c:pt>
                <c:pt idx="11">
                  <c:v>1</c:v>
                </c:pt>
                <c:pt idx="12">
                  <c:v>0</c:v>
                </c:pt>
                <c:pt idx="13">
                  <c:v>0</c:v>
                </c:pt>
              </c:numCache>
            </c:numRef>
          </c:val>
          <c:extLst>
            <c:ext xmlns:c16="http://schemas.microsoft.com/office/drawing/2014/chart" uri="{C3380CC4-5D6E-409C-BE32-E72D297353CC}">
              <c16:uniqueId val="{00000001-B0C4-4263-98F4-3EDC76B54CAE}"/>
            </c:ext>
          </c:extLst>
        </c:ser>
        <c:dLbls>
          <c:showLegendKey val="0"/>
          <c:showVal val="0"/>
          <c:showCatName val="0"/>
          <c:showSerName val="0"/>
          <c:showPercent val="0"/>
          <c:showBubbleSize val="0"/>
        </c:dLbls>
        <c:gapWidth val="219"/>
        <c:overlap val="-27"/>
        <c:axId val="517788808"/>
        <c:axId val="517789136"/>
      </c:barChart>
      <c:lineChart>
        <c:grouping val="standard"/>
        <c:varyColors val="0"/>
        <c:ser>
          <c:idx val="2"/>
          <c:order val="2"/>
          <c:tx>
            <c:strRef>
              <c:f>Sheet1!$L$190</c:f>
              <c:strCache>
                <c:ptCount val="1"/>
              </c:strCache>
            </c:strRef>
          </c:tx>
          <c:spPr>
            <a:ln w="28575" cap="rnd">
              <a:solidFill>
                <a:schemeClr val="accent3"/>
              </a:solidFill>
              <a:round/>
            </a:ln>
            <a:effectLst/>
          </c:spPr>
          <c:marker>
            <c:symbol val="none"/>
          </c:marker>
          <c:cat>
            <c:strRef>
              <c:f>Sheet1!$I$191:$I$204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Whistle-blower1</c:v>
                </c:pt>
              </c:strCache>
            </c:strRef>
          </c:cat>
          <c:val>
            <c:numRef>
              <c:f>Sheet1!$L$191:$L$204</c:f>
              <c:numCache>
                <c:formatCode>0%</c:formatCode>
                <c:ptCount val="14"/>
                <c:pt idx="0">
                  <c:v>-1</c:v>
                </c:pt>
                <c:pt idx="1">
                  <c:v>0</c:v>
                </c:pt>
                <c:pt idx="2">
                  <c:v>0</c:v>
                </c:pt>
                <c:pt idx="3">
                  <c:v>-1.1111111111111112</c:v>
                </c:pt>
                <c:pt idx="4">
                  <c:v>0.375</c:v>
                </c:pt>
                <c:pt idx="5">
                  <c:v>1</c:v>
                </c:pt>
                <c:pt idx="6">
                  <c:v>0</c:v>
                </c:pt>
                <c:pt idx="7">
                  <c:v>0</c:v>
                </c:pt>
                <c:pt idx="8">
                  <c:v>-0.375</c:v>
                </c:pt>
                <c:pt idx="9">
                  <c:v>0.5357142857142857</c:v>
                </c:pt>
                <c:pt idx="10">
                  <c:v>0</c:v>
                </c:pt>
                <c:pt idx="11">
                  <c:v>1</c:v>
                </c:pt>
                <c:pt idx="12">
                  <c:v>0</c:v>
                </c:pt>
                <c:pt idx="13">
                  <c:v>0</c:v>
                </c:pt>
              </c:numCache>
            </c:numRef>
          </c:val>
          <c:smooth val="0"/>
          <c:extLst>
            <c:ext xmlns:c16="http://schemas.microsoft.com/office/drawing/2014/chart" uri="{C3380CC4-5D6E-409C-BE32-E72D297353CC}">
              <c16:uniqueId val="{00000002-B0C4-4263-98F4-3EDC76B54CAE}"/>
            </c:ext>
          </c:extLst>
        </c:ser>
        <c:dLbls>
          <c:showLegendKey val="0"/>
          <c:showVal val="0"/>
          <c:showCatName val="0"/>
          <c:showSerName val="0"/>
          <c:showPercent val="0"/>
          <c:showBubbleSize val="0"/>
        </c:dLbls>
        <c:marker val="1"/>
        <c:smooth val="0"/>
        <c:axId val="517791432"/>
        <c:axId val="517793728"/>
      </c:lineChart>
      <c:catAx>
        <c:axId val="51778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89136"/>
        <c:crosses val="autoZero"/>
        <c:auto val="1"/>
        <c:lblAlgn val="ctr"/>
        <c:lblOffset val="100"/>
        <c:noMultiLvlLbl val="0"/>
      </c:catAx>
      <c:valAx>
        <c:axId val="51778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88808"/>
        <c:crosses val="autoZero"/>
        <c:crossBetween val="between"/>
      </c:valAx>
      <c:valAx>
        <c:axId val="51779372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91432"/>
        <c:crosses val="max"/>
        <c:crossBetween val="between"/>
      </c:valAx>
      <c:catAx>
        <c:axId val="517791432"/>
        <c:scaling>
          <c:orientation val="minMax"/>
        </c:scaling>
        <c:delete val="1"/>
        <c:axPos val="b"/>
        <c:numFmt formatCode="General" sourceLinked="1"/>
        <c:majorTickMark val="none"/>
        <c:minorTickMark val="none"/>
        <c:tickLblPos val="nextTo"/>
        <c:crossAx val="5177937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Sheet1!$L$223:$N$224</c:f>
              <c:strCache>
                <c:ptCount val="3"/>
                <c:pt idx="0">
                  <c:v>Conciliation attempts </c:v>
                </c:pt>
                <c:pt idx="1">
                  <c:v>Successful conciliated agreements reached</c:v>
                </c:pt>
                <c:pt idx="2">
                  <c:v>Success Rate (%)</c:v>
                </c:pt>
              </c:strCache>
              <c:extLst/>
            </c:strRef>
          </c:cat>
          <c:val>
            <c:numRef>
              <c:f>Sheet1!$L$225:$N$225</c:f>
              <c:numCache>
                <c:formatCode>General</c:formatCode>
                <c:ptCount val="3"/>
                <c:pt idx="0">
                  <c:v>70</c:v>
                </c:pt>
                <c:pt idx="1">
                  <c:v>57</c:v>
                </c:pt>
                <c:pt idx="2" formatCode="0">
                  <c:v>81.428571428571431</c:v>
                </c:pt>
              </c:numCache>
            </c:numRef>
          </c:val>
          <c:extLst>
            <c:ext xmlns:c16="http://schemas.microsoft.com/office/drawing/2014/chart" uri="{C3380CC4-5D6E-409C-BE32-E72D297353CC}">
              <c16:uniqueId val="{00000000-C710-4618-AB36-E8244CA26372}"/>
            </c:ext>
          </c:extLst>
        </c:ser>
        <c:dLbls>
          <c:showLegendKey val="0"/>
          <c:showVal val="0"/>
          <c:showCatName val="0"/>
          <c:showSerName val="0"/>
          <c:showPercent val="0"/>
          <c:showBubbleSize val="0"/>
        </c:dLbls>
        <c:gapWidth val="182"/>
        <c:axId val="512868536"/>
        <c:axId val="784157640"/>
      </c:barChart>
      <c:catAx>
        <c:axId val="51286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157640"/>
        <c:crosses val="autoZero"/>
        <c:auto val="1"/>
        <c:lblAlgn val="ctr"/>
        <c:lblOffset val="100"/>
        <c:noMultiLvlLbl val="0"/>
      </c:catAx>
      <c:valAx>
        <c:axId val="784157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86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Sheet1!$Q$215</c:f>
              <c:strCache>
                <c:ptCount val="1"/>
                <c:pt idx="0">
                  <c:v>Average % over the last 4 years </c:v>
                </c:pt>
              </c:strCache>
            </c:strRef>
          </c:tx>
          <c:spPr>
            <a:solidFill>
              <a:schemeClr val="accent1"/>
            </a:solidFill>
            <a:ln>
              <a:noFill/>
            </a:ln>
            <a:effectLst/>
          </c:spPr>
          <c:invertIfNegative val="0"/>
          <c:cat>
            <c:strRef>
              <c:f>Sheet1!$P$216:$P$218</c:f>
              <c:strCache>
                <c:ptCount val="3"/>
                <c:pt idx="0">
                  <c:v>Complaints resolved by conciliation</c:v>
                </c:pt>
                <c:pt idx="1">
                  <c:v>Referred to Tribunal</c:v>
                </c:pt>
                <c:pt idx="2">
                  <c:v>Declined by the Commissioner following further investigation or withdrawn by complainant</c:v>
                </c:pt>
              </c:strCache>
            </c:strRef>
          </c:cat>
          <c:val>
            <c:numRef>
              <c:f>Sheet1!$Q$216:$Q$218</c:f>
              <c:numCache>
                <c:formatCode>General</c:formatCode>
                <c:ptCount val="3"/>
                <c:pt idx="0">
                  <c:v>58</c:v>
                </c:pt>
                <c:pt idx="1">
                  <c:v>23</c:v>
                </c:pt>
                <c:pt idx="2">
                  <c:v>19</c:v>
                </c:pt>
              </c:numCache>
            </c:numRef>
          </c:val>
          <c:extLst>
            <c:ext xmlns:c16="http://schemas.microsoft.com/office/drawing/2014/chart" uri="{C3380CC4-5D6E-409C-BE32-E72D297353CC}">
              <c16:uniqueId val="{00000000-E195-4EE5-B8B8-36DE4EF6E4C3}"/>
            </c:ext>
          </c:extLst>
        </c:ser>
        <c:ser>
          <c:idx val="1"/>
          <c:order val="1"/>
          <c:tx>
            <c:strRef>
              <c:f>Sheet1!$R$215</c:f>
              <c:strCache>
                <c:ptCount val="1"/>
                <c:pt idx="0">
                  <c:v>% 2019/20 </c:v>
                </c:pt>
              </c:strCache>
            </c:strRef>
          </c:tx>
          <c:spPr>
            <a:solidFill>
              <a:schemeClr val="accent2"/>
            </a:solidFill>
            <a:ln>
              <a:noFill/>
            </a:ln>
            <a:effectLst/>
          </c:spPr>
          <c:invertIfNegative val="0"/>
          <c:cat>
            <c:strRef>
              <c:f>Sheet1!$P$216:$P$218</c:f>
              <c:strCache>
                <c:ptCount val="3"/>
                <c:pt idx="0">
                  <c:v>Complaints resolved by conciliation</c:v>
                </c:pt>
                <c:pt idx="1">
                  <c:v>Referred to Tribunal</c:v>
                </c:pt>
                <c:pt idx="2">
                  <c:v>Declined by the Commissioner following further investigation or withdrawn by complainant</c:v>
                </c:pt>
              </c:strCache>
            </c:strRef>
          </c:cat>
          <c:val>
            <c:numRef>
              <c:f>Sheet1!$R$216:$R$218</c:f>
              <c:numCache>
                <c:formatCode>General</c:formatCode>
                <c:ptCount val="3"/>
                <c:pt idx="0">
                  <c:v>50</c:v>
                </c:pt>
                <c:pt idx="1">
                  <c:v>23</c:v>
                </c:pt>
                <c:pt idx="2">
                  <c:v>27</c:v>
                </c:pt>
              </c:numCache>
            </c:numRef>
          </c:val>
          <c:extLst>
            <c:ext xmlns:c16="http://schemas.microsoft.com/office/drawing/2014/chart" uri="{C3380CC4-5D6E-409C-BE32-E72D297353CC}">
              <c16:uniqueId val="{00000001-E195-4EE5-B8B8-36DE4EF6E4C3}"/>
            </c:ext>
          </c:extLst>
        </c:ser>
        <c:dLbls>
          <c:showLegendKey val="0"/>
          <c:showVal val="0"/>
          <c:showCatName val="0"/>
          <c:showSerName val="0"/>
          <c:showPercent val="0"/>
          <c:showBubbleSize val="0"/>
        </c:dLbls>
        <c:gapWidth val="182"/>
        <c:axId val="795953488"/>
        <c:axId val="795950536"/>
      </c:barChart>
      <c:catAx>
        <c:axId val="79595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950536"/>
        <c:crosses val="autoZero"/>
        <c:auto val="1"/>
        <c:lblAlgn val="ctr"/>
        <c:lblOffset val="100"/>
        <c:noMultiLvlLbl val="0"/>
      </c:catAx>
      <c:valAx>
        <c:axId val="795950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95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Sheet1!$J$238</c:f>
              <c:strCache>
                <c:ptCount val="1"/>
                <c:pt idx="0">
                  <c:v>Average over the previous 4 years</c:v>
                </c:pt>
              </c:strCache>
            </c:strRef>
          </c:tx>
          <c:spPr>
            <a:solidFill>
              <a:schemeClr val="accent1"/>
            </a:solidFill>
            <a:ln>
              <a:noFill/>
            </a:ln>
            <a:effectLst/>
          </c:spPr>
          <c:invertIfNegative val="0"/>
          <c:cat>
            <c:strRef>
              <c:f>Sheet1!$I$239:$I$253</c:f>
              <c:strCache>
                <c:ptCount val="15"/>
                <c:pt idx="0">
                  <c:v>Apology</c:v>
                </c:pt>
                <c:pt idx="1">
                  <c:v>Financial compensation</c:v>
                </c:pt>
                <c:pt idx="2">
                  <c:v>Staff training/development program</c:v>
                </c:pt>
                <c:pt idx="3">
                  <c:v>Policy change/change in practice</c:v>
                </c:pt>
                <c:pt idx="4">
                  <c:v>Private agreement</c:v>
                </c:pt>
                <c:pt idx="5">
                  <c:v>Other access achieved (e.g. mobility)</c:v>
                </c:pt>
                <c:pt idx="6">
                  <c:v>Reasonable adjustment</c:v>
                </c:pt>
                <c:pt idx="7">
                  <c:v>Employment options improved (e.g. job offer)</c:v>
                </c:pt>
                <c:pt idx="8">
                  <c:v>Undertaking to cease an action</c:v>
                </c:pt>
                <c:pt idx="9">
                  <c:v>Access to education/training</c:v>
                </c:pt>
                <c:pt idx="10">
                  <c:v>Access to/provision of Accommodation </c:v>
                </c:pt>
                <c:pt idx="11">
                  <c:v>Reference provided</c:v>
                </c:pt>
                <c:pt idx="12">
                  <c:v>Provision of goods/services/facilities</c:v>
                </c:pt>
                <c:pt idx="13">
                  <c:v>Access to club membership/benefits</c:v>
                </c:pt>
                <c:pt idx="14">
                  <c:v>Other</c:v>
                </c:pt>
              </c:strCache>
            </c:strRef>
          </c:cat>
          <c:val>
            <c:numRef>
              <c:f>Sheet1!$J$239:$J$253</c:f>
              <c:numCache>
                <c:formatCode>General</c:formatCode>
                <c:ptCount val="15"/>
                <c:pt idx="0">
                  <c:v>23</c:v>
                </c:pt>
                <c:pt idx="1">
                  <c:v>27.25</c:v>
                </c:pt>
                <c:pt idx="2">
                  <c:v>9.25</c:v>
                </c:pt>
                <c:pt idx="3">
                  <c:v>7.5</c:v>
                </c:pt>
                <c:pt idx="4">
                  <c:v>7</c:v>
                </c:pt>
                <c:pt idx="5">
                  <c:v>4</c:v>
                </c:pt>
                <c:pt idx="6">
                  <c:v>2.75</c:v>
                </c:pt>
                <c:pt idx="7">
                  <c:v>3.5</c:v>
                </c:pt>
                <c:pt idx="8">
                  <c:v>1.75</c:v>
                </c:pt>
                <c:pt idx="9">
                  <c:v>3</c:v>
                </c:pt>
                <c:pt idx="10">
                  <c:v>1</c:v>
                </c:pt>
                <c:pt idx="11">
                  <c:v>3.25</c:v>
                </c:pt>
                <c:pt idx="12">
                  <c:v>3.5</c:v>
                </c:pt>
                <c:pt idx="13">
                  <c:v>1.75</c:v>
                </c:pt>
                <c:pt idx="14">
                  <c:v>13</c:v>
                </c:pt>
              </c:numCache>
            </c:numRef>
          </c:val>
          <c:extLst>
            <c:ext xmlns:c16="http://schemas.microsoft.com/office/drawing/2014/chart" uri="{C3380CC4-5D6E-409C-BE32-E72D297353CC}">
              <c16:uniqueId val="{00000000-D327-4500-9FE6-96F87E9AB38F}"/>
            </c:ext>
          </c:extLst>
        </c:ser>
        <c:ser>
          <c:idx val="1"/>
          <c:order val="1"/>
          <c:tx>
            <c:strRef>
              <c:f>Sheet1!$K$238</c:f>
              <c:strCache>
                <c:ptCount val="1"/>
                <c:pt idx="0">
                  <c:v>2019/20</c:v>
                </c:pt>
              </c:strCache>
            </c:strRef>
          </c:tx>
          <c:spPr>
            <a:solidFill>
              <a:schemeClr val="accent2"/>
            </a:solidFill>
            <a:ln>
              <a:noFill/>
            </a:ln>
            <a:effectLst/>
          </c:spPr>
          <c:invertIfNegative val="0"/>
          <c:cat>
            <c:strRef>
              <c:f>Sheet1!$I$239:$I$253</c:f>
              <c:strCache>
                <c:ptCount val="15"/>
                <c:pt idx="0">
                  <c:v>Apology</c:v>
                </c:pt>
                <c:pt idx="1">
                  <c:v>Financial compensation</c:v>
                </c:pt>
                <c:pt idx="2">
                  <c:v>Staff training/development program</c:v>
                </c:pt>
                <c:pt idx="3">
                  <c:v>Policy change/change in practice</c:v>
                </c:pt>
                <c:pt idx="4">
                  <c:v>Private agreement</c:v>
                </c:pt>
                <c:pt idx="5">
                  <c:v>Other access achieved (e.g. mobility)</c:v>
                </c:pt>
                <c:pt idx="6">
                  <c:v>Reasonable adjustment</c:v>
                </c:pt>
                <c:pt idx="7">
                  <c:v>Employment options improved (e.g. job offer)</c:v>
                </c:pt>
                <c:pt idx="8">
                  <c:v>Undertaking to cease an action</c:v>
                </c:pt>
                <c:pt idx="9">
                  <c:v>Access to education/training</c:v>
                </c:pt>
                <c:pt idx="10">
                  <c:v>Access to/provision of Accommodation </c:v>
                </c:pt>
                <c:pt idx="11">
                  <c:v>Reference provided</c:v>
                </c:pt>
                <c:pt idx="12">
                  <c:v>Provision of goods/services/facilities</c:v>
                </c:pt>
                <c:pt idx="13">
                  <c:v>Access to club membership/benefits</c:v>
                </c:pt>
                <c:pt idx="14">
                  <c:v>Other</c:v>
                </c:pt>
              </c:strCache>
            </c:strRef>
          </c:cat>
          <c:val>
            <c:numRef>
              <c:f>Sheet1!$K$239:$K$253</c:f>
              <c:numCache>
                <c:formatCode>General</c:formatCode>
                <c:ptCount val="15"/>
                <c:pt idx="0">
                  <c:v>31</c:v>
                </c:pt>
                <c:pt idx="1">
                  <c:v>25</c:v>
                </c:pt>
                <c:pt idx="2">
                  <c:v>18</c:v>
                </c:pt>
                <c:pt idx="3">
                  <c:v>14</c:v>
                </c:pt>
                <c:pt idx="4">
                  <c:v>13</c:v>
                </c:pt>
                <c:pt idx="5">
                  <c:v>6</c:v>
                </c:pt>
                <c:pt idx="6">
                  <c:v>5</c:v>
                </c:pt>
                <c:pt idx="7">
                  <c:v>4</c:v>
                </c:pt>
                <c:pt idx="8">
                  <c:v>3</c:v>
                </c:pt>
                <c:pt idx="9">
                  <c:v>2</c:v>
                </c:pt>
                <c:pt idx="10">
                  <c:v>2</c:v>
                </c:pt>
                <c:pt idx="11">
                  <c:v>2</c:v>
                </c:pt>
                <c:pt idx="12">
                  <c:v>2</c:v>
                </c:pt>
                <c:pt idx="13">
                  <c:v>0</c:v>
                </c:pt>
                <c:pt idx="14">
                  <c:v>11</c:v>
                </c:pt>
              </c:numCache>
            </c:numRef>
          </c:val>
          <c:extLst>
            <c:ext xmlns:c16="http://schemas.microsoft.com/office/drawing/2014/chart" uri="{C3380CC4-5D6E-409C-BE32-E72D297353CC}">
              <c16:uniqueId val="{00000001-D327-4500-9FE6-96F87E9AB38F}"/>
            </c:ext>
          </c:extLst>
        </c:ser>
        <c:dLbls>
          <c:showLegendKey val="0"/>
          <c:showVal val="0"/>
          <c:showCatName val="0"/>
          <c:showSerName val="0"/>
          <c:showPercent val="0"/>
          <c:showBubbleSize val="0"/>
        </c:dLbls>
        <c:gapWidth val="182"/>
        <c:axId val="466216560"/>
        <c:axId val="466216888"/>
      </c:barChart>
      <c:catAx>
        <c:axId val="46621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16888"/>
        <c:crosses val="autoZero"/>
        <c:auto val="1"/>
        <c:lblAlgn val="ctr"/>
        <c:lblOffset val="100"/>
        <c:noMultiLvlLbl val="0"/>
      </c:catAx>
      <c:valAx>
        <c:axId val="466216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16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Sheet1!$I$257</c:f>
              <c:strCache>
                <c:ptCount val="1"/>
                <c:pt idx="0">
                  <c:v>Total financial compensation payments</c:v>
                </c:pt>
              </c:strCache>
            </c:strRef>
          </c:tx>
          <c:spPr>
            <a:solidFill>
              <a:schemeClr val="accent1"/>
            </a:solidFill>
            <a:ln>
              <a:noFill/>
            </a:ln>
            <a:effectLst/>
          </c:spPr>
          <c:invertIfNegative val="0"/>
          <c:cat>
            <c:strRef>
              <c:f>Sheet1!$J$256:$K$256</c:f>
              <c:strCache>
                <c:ptCount val="2"/>
                <c:pt idx="0">
                  <c:v>Average over the last 4 years</c:v>
                </c:pt>
                <c:pt idx="1">
                  <c:v>2019/20</c:v>
                </c:pt>
              </c:strCache>
            </c:strRef>
          </c:cat>
          <c:val>
            <c:numRef>
              <c:f>Sheet1!$J$257:$K$257</c:f>
              <c:numCache>
                <c:formatCode>"$"#,##0_);[Red]\("$"#,##0\)</c:formatCode>
                <c:ptCount val="2"/>
                <c:pt idx="0" formatCode="&quot;$&quot;#,##0">
                  <c:v>137047.25</c:v>
                </c:pt>
                <c:pt idx="1">
                  <c:v>173114</c:v>
                </c:pt>
              </c:numCache>
            </c:numRef>
          </c:val>
          <c:extLst>
            <c:ext xmlns:c16="http://schemas.microsoft.com/office/drawing/2014/chart" uri="{C3380CC4-5D6E-409C-BE32-E72D297353CC}">
              <c16:uniqueId val="{00000000-8F6F-4674-94D1-E985F1A7DCC4}"/>
            </c:ext>
          </c:extLst>
        </c:ser>
        <c:ser>
          <c:idx val="1"/>
          <c:order val="1"/>
          <c:tx>
            <c:strRef>
              <c:f>Sheet1!$I$258</c:f>
              <c:strCache>
                <c:ptCount val="1"/>
                <c:pt idx="0">
                  <c:v>Average financial compensation payment</c:v>
                </c:pt>
              </c:strCache>
            </c:strRef>
          </c:tx>
          <c:spPr>
            <a:solidFill>
              <a:schemeClr val="accent2"/>
            </a:solidFill>
            <a:ln>
              <a:noFill/>
            </a:ln>
            <a:effectLst/>
          </c:spPr>
          <c:invertIfNegative val="0"/>
          <c:cat>
            <c:strRef>
              <c:f>Sheet1!$J$256:$K$256</c:f>
              <c:strCache>
                <c:ptCount val="2"/>
                <c:pt idx="0">
                  <c:v>Average over the last 4 years</c:v>
                </c:pt>
                <c:pt idx="1">
                  <c:v>2019/20</c:v>
                </c:pt>
              </c:strCache>
            </c:strRef>
          </c:cat>
          <c:val>
            <c:numRef>
              <c:f>Sheet1!$J$258:$K$258</c:f>
              <c:numCache>
                <c:formatCode>"$"#,##0_);[Red]\("$"#,##0\)</c:formatCode>
                <c:ptCount val="2"/>
                <c:pt idx="0" formatCode="&quot;$&quot;#,##0">
                  <c:v>6854.5</c:v>
                </c:pt>
                <c:pt idx="1">
                  <c:v>6925</c:v>
                </c:pt>
              </c:numCache>
            </c:numRef>
          </c:val>
          <c:extLst>
            <c:ext xmlns:c16="http://schemas.microsoft.com/office/drawing/2014/chart" uri="{C3380CC4-5D6E-409C-BE32-E72D297353CC}">
              <c16:uniqueId val="{00000001-8F6F-4674-94D1-E985F1A7DCC4}"/>
            </c:ext>
          </c:extLst>
        </c:ser>
        <c:dLbls>
          <c:showLegendKey val="0"/>
          <c:showVal val="0"/>
          <c:showCatName val="0"/>
          <c:showSerName val="0"/>
          <c:showPercent val="0"/>
          <c:showBubbleSize val="0"/>
        </c:dLbls>
        <c:gapWidth val="150"/>
        <c:overlap val="100"/>
        <c:axId val="443002216"/>
        <c:axId val="442998280"/>
      </c:barChart>
      <c:catAx>
        <c:axId val="44300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98280"/>
        <c:crosses val="autoZero"/>
        <c:auto val="1"/>
        <c:lblAlgn val="ctr"/>
        <c:lblOffset val="100"/>
        <c:noMultiLvlLbl val="0"/>
      </c:catAx>
      <c:valAx>
        <c:axId val="442998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02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Sheet1!$J$261</c:f>
              <c:strCache>
                <c:ptCount val="1"/>
                <c:pt idx="0">
                  <c:v>Average over the last 4 years</c:v>
                </c:pt>
              </c:strCache>
            </c:strRef>
          </c:tx>
          <c:spPr>
            <a:solidFill>
              <a:schemeClr val="accent1"/>
            </a:solidFill>
            <a:ln>
              <a:noFill/>
            </a:ln>
            <a:effectLst/>
          </c:spPr>
          <c:invertIfNegative val="0"/>
          <c:cat>
            <c:strRef>
              <c:f>Sheet1!$I$262:$I$271</c:f>
              <c:strCache>
                <c:ptCount val="10"/>
                <c:pt idx="0">
                  <c:v> 0 - 9 years</c:v>
                </c:pt>
                <c:pt idx="1">
                  <c:v>10 - 19 years</c:v>
                </c:pt>
                <c:pt idx="2">
                  <c:v>20 - 29 years </c:v>
                </c:pt>
                <c:pt idx="3">
                  <c:v>30 - 39 years </c:v>
                </c:pt>
                <c:pt idx="4">
                  <c:v>40 - 49 years</c:v>
                </c:pt>
                <c:pt idx="5">
                  <c:v>50 - 59 years</c:v>
                </c:pt>
                <c:pt idx="6">
                  <c:v>60 - 69 years</c:v>
                </c:pt>
                <c:pt idx="7">
                  <c:v>70 - 79 years</c:v>
                </c:pt>
                <c:pt idx="8">
                  <c:v>80 + years</c:v>
                </c:pt>
                <c:pt idx="9">
                  <c:v>Unknown age</c:v>
                </c:pt>
              </c:strCache>
            </c:strRef>
          </c:cat>
          <c:val>
            <c:numRef>
              <c:f>Sheet1!$J$262:$J$271</c:f>
              <c:numCache>
                <c:formatCode>#,##0</c:formatCode>
                <c:ptCount val="10"/>
                <c:pt idx="0">
                  <c:v>1</c:v>
                </c:pt>
                <c:pt idx="1">
                  <c:v>5.5</c:v>
                </c:pt>
                <c:pt idx="2">
                  <c:v>12</c:v>
                </c:pt>
                <c:pt idx="3">
                  <c:v>19</c:v>
                </c:pt>
                <c:pt idx="4">
                  <c:v>16.5</c:v>
                </c:pt>
                <c:pt idx="5">
                  <c:v>14</c:v>
                </c:pt>
                <c:pt idx="6">
                  <c:v>8.25</c:v>
                </c:pt>
                <c:pt idx="7">
                  <c:v>2.5</c:v>
                </c:pt>
                <c:pt idx="8">
                  <c:v>0</c:v>
                </c:pt>
                <c:pt idx="9">
                  <c:v>20</c:v>
                </c:pt>
              </c:numCache>
            </c:numRef>
          </c:val>
          <c:extLst>
            <c:ext xmlns:c16="http://schemas.microsoft.com/office/drawing/2014/chart" uri="{C3380CC4-5D6E-409C-BE32-E72D297353CC}">
              <c16:uniqueId val="{00000000-2FF9-4397-B894-4C91183F7E54}"/>
            </c:ext>
          </c:extLst>
        </c:ser>
        <c:ser>
          <c:idx val="1"/>
          <c:order val="1"/>
          <c:tx>
            <c:strRef>
              <c:f>Sheet1!$K$261</c:f>
              <c:strCache>
                <c:ptCount val="1"/>
                <c:pt idx="0">
                  <c:v>2019/20</c:v>
                </c:pt>
              </c:strCache>
            </c:strRef>
          </c:tx>
          <c:spPr>
            <a:solidFill>
              <a:schemeClr val="accent2"/>
            </a:solidFill>
            <a:ln>
              <a:noFill/>
            </a:ln>
            <a:effectLst/>
          </c:spPr>
          <c:invertIfNegative val="0"/>
          <c:cat>
            <c:strRef>
              <c:f>Sheet1!$I$262:$I$271</c:f>
              <c:strCache>
                <c:ptCount val="10"/>
                <c:pt idx="0">
                  <c:v> 0 - 9 years</c:v>
                </c:pt>
                <c:pt idx="1">
                  <c:v>10 - 19 years</c:v>
                </c:pt>
                <c:pt idx="2">
                  <c:v>20 - 29 years </c:v>
                </c:pt>
                <c:pt idx="3">
                  <c:v>30 - 39 years </c:v>
                </c:pt>
                <c:pt idx="4">
                  <c:v>40 - 49 years</c:v>
                </c:pt>
                <c:pt idx="5">
                  <c:v>50 - 59 years</c:v>
                </c:pt>
                <c:pt idx="6">
                  <c:v>60 - 69 years</c:v>
                </c:pt>
                <c:pt idx="7">
                  <c:v>70 - 79 years</c:v>
                </c:pt>
                <c:pt idx="8">
                  <c:v>80 + years</c:v>
                </c:pt>
                <c:pt idx="9">
                  <c:v>Unknown age</c:v>
                </c:pt>
              </c:strCache>
            </c:strRef>
          </c:cat>
          <c:val>
            <c:numRef>
              <c:f>Sheet1!$K$262:$K$271</c:f>
              <c:numCache>
                <c:formatCode>General</c:formatCode>
                <c:ptCount val="10"/>
                <c:pt idx="0">
                  <c:v>2</c:v>
                </c:pt>
                <c:pt idx="1">
                  <c:v>6</c:v>
                </c:pt>
                <c:pt idx="2">
                  <c:v>24</c:v>
                </c:pt>
                <c:pt idx="3">
                  <c:v>27</c:v>
                </c:pt>
                <c:pt idx="4">
                  <c:v>13</c:v>
                </c:pt>
                <c:pt idx="5">
                  <c:v>13</c:v>
                </c:pt>
                <c:pt idx="6">
                  <c:v>6</c:v>
                </c:pt>
                <c:pt idx="7">
                  <c:v>2</c:v>
                </c:pt>
                <c:pt idx="8">
                  <c:v>0</c:v>
                </c:pt>
                <c:pt idx="9">
                  <c:v>7</c:v>
                </c:pt>
              </c:numCache>
            </c:numRef>
          </c:val>
          <c:extLst>
            <c:ext xmlns:c16="http://schemas.microsoft.com/office/drawing/2014/chart" uri="{C3380CC4-5D6E-409C-BE32-E72D297353CC}">
              <c16:uniqueId val="{00000001-2FF9-4397-B894-4C91183F7E54}"/>
            </c:ext>
          </c:extLst>
        </c:ser>
        <c:dLbls>
          <c:showLegendKey val="0"/>
          <c:showVal val="0"/>
          <c:showCatName val="0"/>
          <c:showSerName val="0"/>
          <c:showPercent val="0"/>
          <c:showBubbleSize val="0"/>
        </c:dLbls>
        <c:gapWidth val="219"/>
        <c:overlap val="-27"/>
        <c:axId val="476884584"/>
        <c:axId val="476888848"/>
      </c:barChart>
      <c:catAx>
        <c:axId val="47688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88848"/>
        <c:crosses val="autoZero"/>
        <c:auto val="1"/>
        <c:lblAlgn val="ctr"/>
        <c:lblOffset val="100"/>
        <c:noMultiLvlLbl val="0"/>
      </c:catAx>
      <c:valAx>
        <c:axId val="47688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884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Sheet1!$J$274</c:f>
              <c:strCache>
                <c:ptCount val="1"/>
                <c:pt idx="0">
                  <c:v>Average over the previous 4 years</c:v>
                </c:pt>
              </c:strCache>
            </c:strRef>
          </c:tx>
          <c:spPr>
            <a:solidFill>
              <a:schemeClr val="accent1"/>
            </a:solidFill>
            <a:ln>
              <a:noFill/>
            </a:ln>
            <a:effectLst/>
          </c:spPr>
          <c:invertIfNegative val="0"/>
          <c:cat>
            <c:strRef>
              <c:f>Sheet1!$I$275:$I$277</c:f>
              <c:strCache>
                <c:ptCount val="3"/>
                <c:pt idx="0">
                  <c:v>Female</c:v>
                </c:pt>
                <c:pt idx="1">
                  <c:v>Male</c:v>
                </c:pt>
                <c:pt idx="2">
                  <c:v>Transgender/Intersex/Gender Diverse/Non-binary</c:v>
                </c:pt>
              </c:strCache>
            </c:strRef>
          </c:cat>
          <c:val>
            <c:numRef>
              <c:f>Sheet1!$J$275:$J$277</c:f>
              <c:numCache>
                <c:formatCode>0%</c:formatCode>
                <c:ptCount val="3"/>
                <c:pt idx="0">
                  <c:v>0.56999999999999995</c:v>
                </c:pt>
                <c:pt idx="1">
                  <c:v>0.43</c:v>
                </c:pt>
                <c:pt idx="2">
                  <c:v>0.01</c:v>
                </c:pt>
              </c:numCache>
            </c:numRef>
          </c:val>
          <c:extLst>
            <c:ext xmlns:c16="http://schemas.microsoft.com/office/drawing/2014/chart" uri="{C3380CC4-5D6E-409C-BE32-E72D297353CC}">
              <c16:uniqueId val="{00000000-ADB2-4E41-9417-D92CAD5D09DD}"/>
            </c:ext>
          </c:extLst>
        </c:ser>
        <c:ser>
          <c:idx val="1"/>
          <c:order val="1"/>
          <c:tx>
            <c:strRef>
              <c:f>Sheet1!$K$274</c:f>
              <c:strCache>
                <c:ptCount val="1"/>
                <c:pt idx="0">
                  <c:v>2019/20</c:v>
                </c:pt>
              </c:strCache>
            </c:strRef>
          </c:tx>
          <c:spPr>
            <a:solidFill>
              <a:schemeClr val="accent2"/>
            </a:solidFill>
            <a:ln>
              <a:noFill/>
            </a:ln>
            <a:effectLst/>
          </c:spPr>
          <c:invertIfNegative val="0"/>
          <c:cat>
            <c:strRef>
              <c:f>Sheet1!$I$275:$I$277</c:f>
              <c:strCache>
                <c:ptCount val="3"/>
                <c:pt idx="0">
                  <c:v>Female</c:v>
                </c:pt>
                <c:pt idx="1">
                  <c:v>Male</c:v>
                </c:pt>
                <c:pt idx="2">
                  <c:v>Transgender/Intersex/Gender Diverse/Non-binary</c:v>
                </c:pt>
              </c:strCache>
            </c:strRef>
          </c:cat>
          <c:val>
            <c:numRef>
              <c:f>Sheet1!$K$275:$K$277</c:f>
              <c:numCache>
                <c:formatCode>0%</c:formatCode>
                <c:ptCount val="3"/>
                <c:pt idx="0">
                  <c:v>0.59</c:v>
                </c:pt>
                <c:pt idx="1">
                  <c:v>0.39</c:v>
                </c:pt>
                <c:pt idx="2">
                  <c:v>0.03</c:v>
                </c:pt>
              </c:numCache>
            </c:numRef>
          </c:val>
          <c:extLst>
            <c:ext xmlns:c16="http://schemas.microsoft.com/office/drawing/2014/chart" uri="{C3380CC4-5D6E-409C-BE32-E72D297353CC}">
              <c16:uniqueId val="{00000001-ADB2-4E41-9417-D92CAD5D09DD}"/>
            </c:ext>
          </c:extLst>
        </c:ser>
        <c:dLbls>
          <c:showLegendKey val="0"/>
          <c:showVal val="0"/>
          <c:showCatName val="0"/>
          <c:showSerName val="0"/>
          <c:showPercent val="0"/>
          <c:showBubbleSize val="0"/>
        </c:dLbls>
        <c:gapWidth val="182"/>
        <c:axId val="466219512"/>
        <c:axId val="466212952"/>
      </c:barChart>
      <c:catAx>
        <c:axId val="466219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12952"/>
        <c:crosses val="autoZero"/>
        <c:auto val="1"/>
        <c:lblAlgn val="ctr"/>
        <c:lblOffset val="100"/>
        <c:noMultiLvlLbl val="0"/>
      </c:catAx>
      <c:valAx>
        <c:axId val="466212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19512"/>
        <c:crosses val="autoZero"/>
        <c:crossBetween val="between"/>
      </c:valAx>
      <c:spPr>
        <a:noFill/>
        <a:ln>
          <a:noFill/>
        </a:ln>
        <a:effectLst/>
      </c:spPr>
    </c:plotArea>
    <c:legend>
      <c:legendPos val="b"/>
      <c:layout>
        <c:manualLayout>
          <c:xMode val="edge"/>
          <c:yMode val="edge"/>
          <c:x val="0.20919841218194832"/>
          <c:y val="0.90813205578218381"/>
          <c:w val="0.57719528860545322"/>
          <c:h val="6.7771558675647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4492563429572"/>
          <c:y val="9.0716020310545278E-2"/>
          <c:w val="0.82554396325459323"/>
          <c:h val="0.69598106311477426"/>
        </c:manualLayout>
      </c:layout>
      <c:barChart>
        <c:barDir val="bar"/>
        <c:grouping val="stacked"/>
        <c:varyColors val="0"/>
        <c:ser>
          <c:idx val="0"/>
          <c:order val="0"/>
          <c:tx>
            <c:strRef>
              <c:f>Sheet1!$A$10</c:f>
              <c:strCache>
                <c:ptCount val="1"/>
                <c:pt idx="0">
                  <c:v>Speaking engagements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Sheet1!$B$9:$E$9</c:f>
              <c:strCache>
                <c:ptCount val="4"/>
                <c:pt idx="0">
                  <c:v>2016-17</c:v>
                </c:pt>
                <c:pt idx="1">
                  <c:v>2017-18</c:v>
                </c:pt>
                <c:pt idx="2">
                  <c:v>2018-19</c:v>
                </c:pt>
                <c:pt idx="3">
                  <c:v>2019-20</c:v>
                </c:pt>
              </c:strCache>
            </c:strRef>
          </c:cat>
          <c:val>
            <c:numRef>
              <c:f>Sheet1!$B$10:$E$10</c:f>
              <c:numCache>
                <c:formatCode>General</c:formatCode>
                <c:ptCount val="4"/>
                <c:pt idx="0">
                  <c:v>38</c:v>
                </c:pt>
                <c:pt idx="1">
                  <c:v>51</c:v>
                </c:pt>
                <c:pt idx="2">
                  <c:v>49</c:v>
                </c:pt>
                <c:pt idx="3">
                  <c:v>47</c:v>
                </c:pt>
              </c:numCache>
            </c:numRef>
          </c:val>
          <c:extLst>
            <c:ext xmlns:c16="http://schemas.microsoft.com/office/drawing/2014/chart" uri="{C3380CC4-5D6E-409C-BE32-E72D297353CC}">
              <c16:uniqueId val="{00000000-0D40-4D6C-9B85-C0067670599F}"/>
            </c:ext>
          </c:extLst>
        </c:ser>
        <c:ser>
          <c:idx val="1"/>
          <c:order val="1"/>
          <c:tx>
            <c:strRef>
              <c:f>Sheet1!$A$11</c:f>
              <c:strCache>
                <c:ptCount val="1"/>
                <c:pt idx="0">
                  <c:v>Media engagements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Sheet1!$B$9:$E$9</c:f>
              <c:strCache>
                <c:ptCount val="4"/>
                <c:pt idx="0">
                  <c:v>2016-17</c:v>
                </c:pt>
                <c:pt idx="1">
                  <c:v>2017-18</c:v>
                </c:pt>
                <c:pt idx="2">
                  <c:v>2018-19</c:v>
                </c:pt>
                <c:pt idx="3">
                  <c:v>2019-20</c:v>
                </c:pt>
              </c:strCache>
            </c:strRef>
          </c:cat>
          <c:val>
            <c:numRef>
              <c:f>Sheet1!$B$11:$E$11</c:f>
              <c:numCache>
                <c:formatCode>General</c:formatCode>
                <c:ptCount val="4"/>
                <c:pt idx="0">
                  <c:v>5</c:v>
                </c:pt>
                <c:pt idx="1">
                  <c:v>38</c:v>
                </c:pt>
                <c:pt idx="2">
                  <c:v>55</c:v>
                </c:pt>
                <c:pt idx="3">
                  <c:v>80</c:v>
                </c:pt>
              </c:numCache>
            </c:numRef>
          </c:val>
          <c:extLst>
            <c:ext xmlns:c16="http://schemas.microsoft.com/office/drawing/2014/chart" uri="{C3380CC4-5D6E-409C-BE32-E72D297353CC}">
              <c16:uniqueId val="{00000001-0D40-4D6C-9B85-C0067670599F}"/>
            </c:ext>
          </c:extLst>
        </c:ser>
        <c:dLbls>
          <c:dLblPos val="ctr"/>
          <c:showLegendKey val="0"/>
          <c:showVal val="1"/>
          <c:showCatName val="0"/>
          <c:showSerName val="0"/>
          <c:showPercent val="0"/>
          <c:showBubbleSize val="0"/>
        </c:dLbls>
        <c:gapWidth val="150"/>
        <c:overlap val="100"/>
        <c:axId val="585262400"/>
        <c:axId val="585258792"/>
      </c:barChart>
      <c:catAx>
        <c:axId val="585262400"/>
        <c:scaling>
          <c:orientation val="minMax"/>
        </c:scaling>
        <c:delete val="0"/>
        <c:axPos val="l"/>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58792"/>
        <c:crosses val="autoZero"/>
        <c:auto val="1"/>
        <c:lblAlgn val="ctr"/>
        <c:lblOffset val="100"/>
        <c:noMultiLvlLbl val="0"/>
      </c:catAx>
      <c:valAx>
        <c:axId val="585258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262400"/>
        <c:crosses val="autoZero"/>
        <c:crossBetween val="between"/>
      </c:valAx>
      <c:spPr>
        <a:noFill/>
        <a:ln>
          <a:noFill/>
        </a:ln>
        <a:effectLst/>
      </c:spPr>
    </c:plotArea>
    <c:legend>
      <c:legendPos val="b"/>
      <c:layout>
        <c:manualLayout>
          <c:xMode val="edge"/>
          <c:yMode val="edge"/>
          <c:x val="0.26240833567419408"/>
          <c:y val="0.87616748840974301"/>
          <c:w val="0.47518332865161189"/>
          <c:h val="0.10514092280521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Sheet1!$C$4:$G$4</c:f>
              <c:strCache>
                <c:ptCount val="5"/>
                <c:pt idx="0">
                  <c:v>2015/16</c:v>
                </c:pt>
                <c:pt idx="1">
                  <c:v>2016/17</c:v>
                </c:pt>
                <c:pt idx="2">
                  <c:v>2017/18</c:v>
                </c:pt>
                <c:pt idx="3">
                  <c:v>2018/19</c:v>
                </c:pt>
                <c:pt idx="4">
                  <c:v>2019/20</c:v>
                </c:pt>
              </c:strCache>
            </c:strRef>
          </c:cat>
          <c:val>
            <c:numRef>
              <c:f>Sheet1!$C$5:$G$5</c:f>
              <c:numCache>
                <c:formatCode>General</c:formatCode>
                <c:ptCount val="5"/>
                <c:pt idx="0">
                  <c:v>891</c:v>
                </c:pt>
                <c:pt idx="1">
                  <c:v>597</c:v>
                </c:pt>
                <c:pt idx="2">
                  <c:v>570</c:v>
                </c:pt>
                <c:pt idx="3">
                  <c:v>566</c:v>
                </c:pt>
                <c:pt idx="4">
                  <c:v>607</c:v>
                </c:pt>
              </c:numCache>
            </c:numRef>
          </c:val>
          <c:extLst>
            <c:ext xmlns:c16="http://schemas.microsoft.com/office/drawing/2014/chart" uri="{C3380CC4-5D6E-409C-BE32-E72D297353CC}">
              <c16:uniqueId val="{00000000-BC9C-407B-92E2-D650C70971D1}"/>
            </c:ext>
          </c:extLst>
        </c:ser>
        <c:dLbls>
          <c:dLblPos val="inEnd"/>
          <c:showLegendKey val="0"/>
          <c:showVal val="1"/>
          <c:showCatName val="0"/>
          <c:showSerName val="0"/>
          <c:showPercent val="0"/>
          <c:showBubbleSize val="0"/>
        </c:dLbls>
        <c:gapWidth val="100"/>
        <c:axId val="468544160"/>
        <c:axId val="468537272"/>
      </c:barChart>
      <c:catAx>
        <c:axId val="468544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8537272"/>
        <c:crosses val="autoZero"/>
        <c:auto val="1"/>
        <c:lblAlgn val="ctr"/>
        <c:lblOffset val="100"/>
        <c:noMultiLvlLbl val="0"/>
      </c:catAx>
      <c:valAx>
        <c:axId val="4685372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854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Sheet1!$I$4</c:f>
              <c:strCache>
                <c:ptCount val="1"/>
                <c:pt idx="0">
                  <c:v>Complaints lodged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Sheet1!$J$3:$N$3</c:f>
              <c:strCache>
                <c:ptCount val="5"/>
                <c:pt idx="0">
                  <c:v>2015/16</c:v>
                </c:pt>
                <c:pt idx="1">
                  <c:v>2016/17</c:v>
                </c:pt>
                <c:pt idx="2">
                  <c:v>2017/18</c:v>
                </c:pt>
                <c:pt idx="3">
                  <c:v>2018/19</c:v>
                </c:pt>
                <c:pt idx="4">
                  <c:v>2019/20</c:v>
                </c:pt>
              </c:strCache>
            </c:strRef>
          </c:cat>
          <c:val>
            <c:numRef>
              <c:f>Sheet1!$J$4:$N$4</c:f>
              <c:numCache>
                <c:formatCode>General</c:formatCode>
                <c:ptCount val="5"/>
                <c:pt idx="0">
                  <c:v>187</c:v>
                </c:pt>
                <c:pt idx="1">
                  <c:v>246</c:v>
                </c:pt>
                <c:pt idx="2">
                  <c:v>213</c:v>
                </c:pt>
                <c:pt idx="3">
                  <c:v>179</c:v>
                </c:pt>
                <c:pt idx="4">
                  <c:v>181</c:v>
                </c:pt>
              </c:numCache>
            </c:numRef>
          </c:val>
          <c:extLst>
            <c:ext xmlns:c16="http://schemas.microsoft.com/office/drawing/2014/chart" uri="{C3380CC4-5D6E-409C-BE32-E72D297353CC}">
              <c16:uniqueId val="{00000000-BF55-4B65-81FB-A18065F712D9}"/>
            </c:ext>
          </c:extLst>
        </c:ser>
        <c:ser>
          <c:idx val="1"/>
          <c:order val="1"/>
          <c:tx>
            <c:strRef>
              <c:f>Sheet1!$I$5</c:f>
              <c:strCache>
                <c:ptCount val="1"/>
                <c:pt idx="0">
                  <c:v>Complaints closed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Sheet1!$J$3:$N$3</c:f>
              <c:strCache>
                <c:ptCount val="5"/>
                <c:pt idx="0">
                  <c:v>2015/16</c:v>
                </c:pt>
                <c:pt idx="1">
                  <c:v>2016/17</c:v>
                </c:pt>
                <c:pt idx="2">
                  <c:v>2017/18</c:v>
                </c:pt>
                <c:pt idx="3">
                  <c:v>2018/19</c:v>
                </c:pt>
                <c:pt idx="4">
                  <c:v>2019/20</c:v>
                </c:pt>
              </c:strCache>
            </c:strRef>
          </c:cat>
          <c:val>
            <c:numRef>
              <c:f>Sheet1!$J$5:$N$5</c:f>
              <c:numCache>
                <c:formatCode>General</c:formatCode>
                <c:ptCount val="5"/>
                <c:pt idx="0">
                  <c:v>194</c:v>
                </c:pt>
                <c:pt idx="1">
                  <c:v>171</c:v>
                </c:pt>
                <c:pt idx="2">
                  <c:v>327</c:v>
                </c:pt>
                <c:pt idx="3">
                  <c:v>206</c:v>
                </c:pt>
                <c:pt idx="4">
                  <c:v>188</c:v>
                </c:pt>
              </c:numCache>
            </c:numRef>
          </c:val>
          <c:extLst>
            <c:ext xmlns:c16="http://schemas.microsoft.com/office/drawing/2014/chart" uri="{C3380CC4-5D6E-409C-BE32-E72D297353CC}">
              <c16:uniqueId val="{00000001-BF55-4B65-81FB-A18065F712D9}"/>
            </c:ext>
          </c:extLst>
        </c:ser>
        <c:ser>
          <c:idx val="2"/>
          <c:order val="2"/>
          <c:tx>
            <c:strRef>
              <c:f>Sheet1!$I$6</c:f>
              <c:strCache>
                <c:ptCount val="1"/>
                <c:pt idx="0">
                  <c:v>Complaints carried over to new financial year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Sheet1!$J$3:$N$3</c:f>
              <c:strCache>
                <c:ptCount val="5"/>
                <c:pt idx="0">
                  <c:v>2015/16</c:v>
                </c:pt>
                <c:pt idx="1">
                  <c:v>2016/17</c:v>
                </c:pt>
                <c:pt idx="2">
                  <c:v>2017/18</c:v>
                </c:pt>
                <c:pt idx="3">
                  <c:v>2018/19</c:v>
                </c:pt>
                <c:pt idx="4">
                  <c:v>2019/20</c:v>
                </c:pt>
              </c:strCache>
            </c:strRef>
          </c:cat>
          <c:val>
            <c:numRef>
              <c:f>Sheet1!$J$6:$N$6</c:f>
              <c:numCache>
                <c:formatCode>General</c:formatCode>
                <c:ptCount val="5"/>
                <c:pt idx="0">
                  <c:v>101</c:v>
                </c:pt>
                <c:pt idx="1">
                  <c:v>176</c:v>
                </c:pt>
                <c:pt idx="2">
                  <c:v>62</c:v>
                </c:pt>
                <c:pt idx="3">
                  <c:v>35</c:v>
                </c:pt>
                <c:pt idx="4">
                  <c:v>28</c:v>
                </c:pt>
              </c:numCache>
            </c:numRef>
          </c:val>
          <c:extLst>
            <c:ext xmlns:c16="http://schemas.microsoft.com/office/drawing/2014/chart" uri="{C3380CC4-5D6E-409C-BE32-E72D297353CC}">
              <c16:uniqueId val="{00000002-BF55-4B65-81FB-A18065F712D9}"/>
            </c:ext>
          </c:extLst>
        </c:ser>
        <c:dLbls>
          <c:dLblPos val="outEnd"/>
          <c:showLegendKey val="0"/>
          <c:showVal val="1"/>
          <c:showCatName val="0"/>
          <c:showSerName val="0"/>
          <c:showPercent val="0"/>
          <c:showBubbleSize val="0"/>
        </c:dLbls>
        <c:gapWidth val="444"/>
        <c:overlap val="-90"/>
        <c:axId val="620250808"/>
        <c:axId val="620248512"/>
      </c:barChart>
      <c:catAx>
        <c:axId val="620250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20248512"/>
        <c:crosses val="autoZero"/>
        <c:auto val="1"/>
        <c:lblAlgn val="ctr"/>
        <c:lblOffset val="100"/>
        <c:noMultiLvlLbl val="0"/>
      </c:catAx>
      <c:valAx>
        <c:axId val="620248512"/>
        <c:scaling>
          <c:orientation val="minMax"/>
        </c:scaling>
        <c:delete val="1"/>
        <c:axPos val="l"/>
        <c:numFmt formatCode="General" sourceLinked="1"/>
        <c:majorTickMark val="none"/>
        <c:minorTickMark val="none"/>
        <c:tickLblPos val="nextTo"/>
        <c:crossAx val="620250808"/>
        <c:crosses val="autoZero"/>
        <c:crossBetween val="between"/>
      </c:valAx>
      <c:spPr>
        <a:noFill/>
        <a:ln>
          <a:noFill/>
        </a:ln>
        <a:effectLst/>
      </c:spPr>
    </c:plotArea>
    <c:legend>
      <c:legendPos val="t"/>
      <c:layout>
        <c:manualLayout>
          <c:xMode val="edge"/>
          <c:yMode val="edge"/>
          <c:x val="1.1839885892528202E-2"/>
          <c:y val="2.4289027363643037E-2"/>
          <c:w val="0.49131572506606602"/>
          <c:h val="0.25358111704568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Sheet1!$L$19</c:f>
              <c:strCache>
                <c:ptCount val="1"/>
                <c:pt idx="0">
                  <c:v>No. of complaints assessed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Sheet1!$M$18:$Q$18</c:f>
              <c:strCache>
                <c:ptCount val="5"/>
                <c:pt idx="0">
                  <c:v>2015/16</c:v>
                </c:pt>
                <c:pt idx="1">
                  <c:v>2016/17</c:v>
                </c:pt>
                <c:pt idx="2">
                  <c:v>2017/18</c:v>
                </c:pt>
                <c:pt idx="3">
                  <c:v>2018/19</c:v>
                </c:pt>
                <c:pt idx="4">
                  <c:v>2019/20</c:v>
                </c:pt>
              </c:strCache>
            </c:strRef>
          </c:cat>
          <c:val>
            <c:numRef>
              <c:f>Sheet1!$M$19:$Q$19</c:f>
              <c:numCache>
                <c:formatCode>General</c:formatCode>
                <c:ptCount val="5"/>
                <c:pt idx="0">
                  <c:v>169</c:v>
                </c:pt>
                <c:pt idx="1">
                  <c:v>245</c:v>
                </c:pt>
                <c:pt idx="2">
                  <c:v>248</c:v>
                </c:pt>
                <c:pt idx="3">
                  <c:v>151</c:v>
                </c:pt>
                <c:pt idx="4">
                  <c:v>205</c:v>
                </c:pt>
              </c:numCache>
            </c:numRef>
          </c:val>
          <c:extLst>
            <c:ext xmlns:c16="http://schemas.microsoft.com/office/drawing/2014/chart" uri="{C3380CC4-5D6E-409C-BE32-E72D297353CC}">
              <c16:uniqueId val="{00000000-D945-4299-8011-894B895EC5A7}"/>
            </c:ext>
          </c:extLst>
        </c:ser>
        <c:ser>
          <c:idx val="1"/>
          <c:order val="1"/>
          <c:tx>
            <c:strRef>
              <c:f>Sheet1!$L$20</c:f>
              <c:strCache>
                <c:ptCount val="1"/>
                <c:pt idx="0">
                  <c:v>Complaints accepted at assessment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Sheet1!$M$18:$Q$18</c:f>
              <c:strCache>
                <c:ptCount val="5"/>
                <c:pt idx="0">
                  <c:v>2015/16</c:v>
                </c:pt>
                <c:pt idx="1">
                  <c:v>2016/17</c:v>
                </c:pt>
                <c:pt idx="2">
                  <c:v>2017/18</c:v>
                </c:pt>
                <c:pt idx="3">
                  <c:v>2018/19</c:v>
                </c:pt>
                <c:pt idx="4">
                  <c:v>2019/20</c:v>
                </c:pt>
              </c:strCache>
            </c:strRef>
          </c:cat>
          <c:val>
            <c:numRef>
              <c:f>Sheet1!$M$20:$Q$20</c:f>
              <c:numCache>
                <c:formatCode>General</c:formatCode>
                <c:ptCount val="5"/>
                <c:pt idx="0">
                  <c:v>132</c:v>
                </c:pt>
                <c:pt idx="1">
                  <c:v>181</c:v>
                </c:pt>
                <c:pt idx="2">
                  <c:v>127</c:v>
                </c:pt>
                <c:pt idx="3">
                  <c:v>77</c:v>
                </c:pt>
                <c:pt idx="4">
                  <c:v>142</c:v>
                </c:pt>
              </c:numCache>
            </c:numRef>
          </c:val>
          <c:extLst>
            <c:ext xmlns:c16="http://schemas.microsoft.com/office/drawing/2014/chart" uri="{C3380CC4-5D6E-409C-BE32-E72D297353CC}">
              <c16:uniqueId val="{00000001-D945-4299-8011-894B895EC5A7}"/>
            </c:ext>
          </c:extLst>
        </c:ser>
        <c:ser>
          <c:idx val="2"/>
          <c:order val="2"/>
          <c:tx>
            <c:strRef>
              <c:f>Sheet1!$L$21</c:f>
              <c:strCache>
                <c:ptCount val="1"/>
                <c:pt idx="0">
                  <c:v>Declined at lodgement/not initiated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Sheet1!$M$18:$Q$18</c:f>
              <c:strCache>
                <c:ptCount val="5"/>
                <c:pt idx="0">
                  <c:v>2015/16</c:v>
                </c:pt>
                <c:pt idx="1">
                  <c:v>2016/17</c:v>
                </c:pt>
                <c:pt idx="2">
                  <c:v>2017/18</c:v>
                </c:pt>
                <c:pt idx="3">
                  <c:v>2018/19</c:v>
                </c:pt>
                <c:pt idx="4">
                  <c:v>2019/20</c:v>
                </c:pt>
              </c:strCache>
            </c:strRef>
          </c:cat>
          <c:val>
            <c:numRef>
              <c:f>Sheet1!$M$21:$Q$21</c:f>
              <c:numCache>
                <c:formatCode>General</c:formatCode>
                <c:ptCount val="5"/>
                <c:pt idx="0">
                  <c:v>37</c:v>
                </c:pt>
                <c:pt idx="1">
                  <c:v>64</c:v>
                </c:pt>
                <c:pt idx="2">
                  <c:v>121</c:v>
                </c:pt>
                <c:pt idx="3">
                  <c:v>74</c:v>
                </c:pt>
                <c:pt idx="4">
                  <c:v>62</c:v>
                </c:pt>
              </c:numCache>
            </c:numRef>
          </c:val>
          <c:extLst>
            <c:ext xmlns:c16="http://schemas.microsoft.com/office/drawing/2014/chart" uri="{C3380CC4-5D6E-409C-BE32-E72D297353CC}">
              <c16:uniqueId val="{00000002-D945-4299-8011-894B895EC5A7}"/>
            </c:ext>
          </c:extLst>
        </c:ser>
        <c:dLbls>
          <c:dLblPos val="outEnd"/>
          <c:showLegendKey val="0"/>
          <c:showVal val="1"/>
          <c:showCatName val="0"/>
          <c:showSerName val="0"/>
          <c:showPercent val="0"/>
          <c:showBubbleSize val="0"/>
        </c:dLbls>
        <c:gapWidth val="444"/>
        <c:overlap val="-90"/>
        <c:axId val="614271800"/>
        <c:axId val="614272128"/>
      </c:barChart>
      <c:catAx>
        <c:axId val="614271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4272128"/>
        <c:crosses val="autoZero"/>
        <c:auto val="1"/>
        <c:lblAlgn val="ctr"/>
        <c:lblOffset val="100"/>
        <c:noMultiLvlLbl val="0"/>
      </c:catAx>
      <c:valAx>
        <c:axId val="614272128"/>
        <c:scaling>
          <c:orientation val="minMax"/>
        </c:scaling>
        <c:delete val="1"/>
        <c:axPos val="l"/>
        <c:numFmt formatCode="General" sourceLinked="1"/>
        <c:majorTickMark val="none"/>
        <c:minorTickMark val="none"/>
        <c:tickLblPos val="nextTo"/>
        <c:crossAx val="614271800"/>
        <c:crosses val="autoZero"/>
        <c:crossBetween val="between"/>
      </c:valAx>
      <c:spPr>
        <a:noFill/>
        <a:ln>
          <a:noFill/>
        </a:ln>
        <a:effectLst/>
      </c:spPr>
    </c:plotArea>
    <c:legend>
      <c:legendPos val="t"/>
      <c:layout>
        <c:manualLayout>
          <c:xMode val="edge"/>
          <c:yMode val="edge"/>
          <c:x val="0.62998809498945263"/>
          <c:y val="3.4249356890090225E-2"/>
          <c:w val="0.33974794099013483"/>
          <c:h val="0.221098660739440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c:f>
              <c:strCache>
                <c:ptCount val="1"/>
                <c:pt idx="0">
                  <c:v>Average no. of weeks to assess complaints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Sheet1!$B$27:$E$27</c:f>
              <c:strCache>
                <c:ptCount val="4"/>
                <c:pt idx="0">
                  <c:v>2016/17</c:v>
                </c:pt>
                <c:pt idx="1">
                  <c:v>2017/18</c:v>
                </c:pt>
                <c:pt idx="2">
                  <c:v>2018/19</c:v>
                </c:pt>
                <c:pt idx="3">
                  <c:v>2019/20</c:v>
                </c:pt>
              </c:strCache>
            </c:strRef>
          </c:cat>
          <c:val>
            <c:numRef>
              <c:f>Sheet1!$B$28:$E$28</c:f>
              <c:numCache>
                <c:formatCode>General</c:formatCode>
                <c:ptCount val="4"/>
                <c:pt idx="0">
                  <c:v>11.9</c:v>
                </c:pt>
                <c:pt idx="1">
                  <c:v>11.6</c:v>
                </c:pt>
                <c:pt idx="2">
                  <c:v>6.6</c:v>
                </c:pt>
                <c:pt idx="3">
                  <c:v>4.5</c:v>
                </c:pt>
              </c:numCache>
            </c:numRef>
          </c:val>
          <c:extLst>
            <c:ext xmlns:c16="http://schemas.microsoft.com/office/drawing/2014/chart" uri="{C3380CC4-5D6E-409C-BE32-E72D297353CC}">
              <c16:uniqueId val="{00000000-6017-454C-BF1A-3197859332A6}"/>
            </c:ext>
          </c:extLst>
        </c:ser>
        <c:ser>
          <c:idx val="1"/>
          <c:order val="1"/>
          <c:tx>
            <c:strRef>
              <c:f>Sheet1!$A$29</c:f>
              <c:strCache>
                <c:ptCount val="1"/>
                <c:pt idx="0">
                  <c:v>Average no. weeks to finalise complaints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Sheet1!$B$27:$E$27</c:f>
              <c:strCache>
                <c:ptCount val="4"/>
                <c:pt idx="0">
                  <c:v>2016/17</c:v>
                </c:pt>
                <c:pt idx="1">
                  <c:v>2017/18</c:v>
                </c:pt>
                <c:pt idx="2">
                  <c:v>2018/19</c:v>
                </c:pt>
                <c:pt idx="3">
                  <c:v>2019/20</c:v>
                </c:pt>
              </c:strCache>
            </c:strRef>
          </c:cat>
          <c:val>
            <c:numRef>
              <c:f>Sheet1!$B$29:$E$29</c:f>
              <c:numCache>
                <c:formatCode>General</c:formatCode>
                <c:ptCount val="4"/>
                <c:pt idx="0">
                  <c:v>26.4</c:v>
                </c:pt>
                <c:pt idx="1">
                  <c:v>33.299999999999997</c:v>
                </c:pt>
                <c:pt idx="2">
                  <c:v>19.600000000000001</c:v>
                </c:pt>
                <c:pt idx="3">
                  <c:v>11.5</c:v>
                </c:pt>
              </c:numCache>
            </c:numRef>
          </c:val>
          <c:extLst>
            <c:ext xmlns:c16="http://schemas.microsoft.com/office/drawing/2014/chart" uri="{C3380CC4-5D6E-409C-BE32-E72D297353CC}">
              <c16:uniqueId val="{00000001-6017-454C-BF1A-3197859332A6}"/>
            </c:ext>
          </c:extLst>
        </c:ser>
        <c:dLbls>
          <c:dLblPos val="outEnd"/>
          <c:showLegendKey val="0"/>
          <c:showVal val="1"/>
          <c:showCatName val="0"/>
          <c:showSerName val="0"/>
          <c:showPercent val="0"/>
          <c:showBubbleSize val="0"/>
        </c:dLbls>
        <c:gapWidth val="444"/>
        <c:overlap val="-90"/>
        <c:axId val="624838880"/>
        <c:axId val="624839864"/>
      </c:barChart>
      <c:catAx>
        <c:axId val="62483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24839864"/>
        <c:crosses val="autoZero"/>
        <c:auto val="1"/>
        <c:lblAlgn val="ctr"/>
        <c:lblOffset val="100"/>
        <c:noMultiLvlLbl val="0"/>
      </c:catAx>
      <c:valAx>
        <c:axId val="624839864"/>
        <c:scaling>
          <c:orientation val="minMax"/>
        </c:scaling>
        <c:delete val="1"/>
        <c:axPos val="l"/>
        <c:numFmt formatCode="General" sourceLinked="1"/>
        <c:majorTickMark val="none"/>
        <c:minorTickMark val="none"/>
        <c:tickLblPos val="nextTo"/>
        <c:crossAx val="624838880"/>
        <c:crosses val="autoZero"/>
        <c:crossBetween val="between"/>
      </c:valAx>
      <c:spPr>
        <a:noFill/>
        <a:ln>
          <a:noFill/>
        </a:ln>
        <a:effectLst/>
      </c:spPr>
    </c:plotArea>
    <c:legend>
      <c:legendPos val="t"/>
      <c:layout>
        <c:manualLayout>
          <c:xMode val="edge"/>
          <c:yMode val="edge"/>
          <c:x val="1.774339888489989E-2"/>
          <c:y val="0"/>
          <c:w val="0.95999444940597967"/>
          <c:h val="0.123783106657122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Sheet1!$B$49:$B$62</c:f>
              <c:strCache>
                <c:ptCount val="14"/>
                <c:pt idx="0">
                  <c:v>Association with a Child</c:v>
                </c:pt>
                <c:pt idx="1">
                  <c:v>Marital Status</c:v>
                </c:pt>
                <c:pt idx="2">
                  <c:v>Caring Responsibilities</c:v>
                </c:pt>
                <c:pt idx="3">
                  <c:v>Pregnancy</c:v>
                </c:pt>
                <c:pt idx="4">
                  <c:v>Whistle-blower</c:v>
                </c:pt>
                <c:pt idx="5">
                  <c:v>Sexual Orientation</c:v>
                </c:pt>
                <c:pt idx="6">
                  <c:v>Identity of Spouse or Partner</c:v>
                </c:pt>
                <c:pt idx="7">
                  <c:v>Gender Identity</c:v>
                </c:pt>
                <c:pt idx="8">
                  <c:v>Age</c:v>
                </c:pt>
                <c:pt idx="9">
                  <c:v>Race</c:v>
                </c:pt>
                <c:pt idx="10">
                  <c:v>Sex</c:v>
                </c:pt>
                <c:pt idx="11">
                  <c:v>Victimisation</c:v>
                </c:pt>
                <c:pt idx="12">
                  <c:v>Sexual Harassment</c:v>
                </c:pt>
                <c:pt idx="13">
                  <c:v>Disability</c:v>
                </c:pt>
              </c:strCache>
            </c:strRef>
          </c:cat>
          <c:val>
            <c:numRef>
              <c:f>Sheet1!$C$49:$C$62</c:f>
              <c:numCache>
                <c:formatCode>0%</c:formatCode>
                <c:ptCount val="14"/>
                <c:pt idx="0">
                  <c:v>4.2918454935622317E-3</c:v>
                </c:pt>
                <c:pt idx="1">
                  <c:v>4.2918454935622317E-3</c:v>
                </c:pt>
                <c:pt idx="2">
                  <c:v>1.2875536480686695E-2</c:v>
                </c:pt>
                <c:pt idx="3">
                  <c:v>1.2875536480686695E-2</c:v>
                </c:pt>
                <c:pt idx="4">
                  <c:v>2.1459227467811159E-2</c:v>
                </c:pt>
                <c:pt idx="5">
                  <c:v>2.575107296137339E-2</c:v>
                </c:pt>
                <c:pt idx="6">
                  <c:v>3.4334763948497854E-2</c:v>
                </c:pt>
                <c:pt idx="7">
                  <c:v>4.7210300429184553E-2</c:v>
                </c:pt>
                <c:pt idx="8">
                  <c:v>6.8669527896995708E-2</c:v>
                </c:pt>
                <c:pt idx="9">
                  <c:v>0.10300429184549356</c:v>
                </c:pt>
                <c:pt idx="10">
                  <c:v>0.11158798283261803</c:v>
                </c:pt>
                <c:pt idx="11">
                  <c:v>0.14163090128755365</c:v>
                </c:pt>
                <c:pt idx="12">
                  <c:v>0.19742489270386265</c:v>
                </c:pt>
                <c:pt idx="13">
                  <c:v>0.21459227467811159</c:v>
                </c:pt>
              </c:numCache>
            </c:numRef>
          </c:val>
          <c:extLst>
            <c:ext xmlns:c16="http://schemas.microsoft.com/office/drawing/2014/chart" uri="{C3380CC4-5D6E-409C-BE32-E72D297353CC}">
              <c16:uniqueId val="{00000000-CF04-4603-BE3B-681B7F84E3C8}"/>
            </c:ext>
          </c:extLst>
        </c:ser>
        <c:dLbls>
          <c:showLegendKey val="0"/>
          <c:showVal val="0"/>
          <c:showCatName val="0"/>
          <c:showSerName val="0"/>
          <c:showPercent val="0"/>
          <c:showBubbleSize val="0"/>
        </c:dLbls>
        <c:gapWidth val="182"/>
        <c:axId val="770021208"/>
        <c:axId val="770023504"/>
      </c:barChart>
      <c:catAx>
        <c:axId val="770021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023504"/>
        <c:crosses val="autoZero"/>
        <c:auto val="1"/>
        <c:lblAlgn val="ctr"/>
        <c:lblOffset val="100"/>
        <c:noMultiLvlLbl val="0"/>
      </c:catAx>
      <c:valAx>
        <c:axId val="77002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021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Sheet1!$C$86</c:f>
              <c:strCache>
                <c:ptCount val="1"/>
                <c:pt idx="0">
                  <c:v>Average over previous 4 years</c:v>
                </c:pt>
              </c:strCache>
            </c:strRef>
          </c:tx>
          <c:spPr>
            <a:solidFill>
              <a:schemeClr val="accent1"/>
            </a:solidFill>
            <a:ln>
              <a:noFill/>
            </a:ln>
            <a:effectLst/>
          </c:spPr>
          <c:invertIfNegative val="0"/>
          <c:cat>
            <c:strRef>
              <c:f>Sheet1!$B$87:$B$100</c:f>
              <c:strCache>
                <c:ptCount val="14"/>
                <c:pt idx="0">
                  <c:v>Association with a Child</c:v>
                </c:pt>
                <c:pt idx="1">
                  <c:v>Marital Status</c:v>
                </c:pt>
                <c:pt idx="2">
                  <c:v>Caring Responsibilities</c:v>
                </c:pt>
                <c:pt idx="3">
                  <c:v>Pregnancy</c:v>
                </c:pt>
                <c:pt idx="4">
                  <c:v>Whistle-blower</c:v>
                </c:pt>
                <c:pt idx="5">
                  <c:v>Sexual Orientation</c:v>
                </c:pt>
                <c:pt idx="6">
                  <c:v>Identity of Spouse or Partner</c:v>
                </c:pt>
                <c:pt idx="7">
                  <c:v>Gender Identity</c:v>
                </c:pt>
                <c:pt idx="8">
                  <c:v>Age</c:v>
                </c:pt>
                <c:pt idx="9">
                  <c:v>Race</c:v>
                </c:pt>
                <c:pt idx="10">
                  <c:v>Sex</c:v>
                </c:pt>
                <c:pt idx="11">
                  <c:v>Victimisation</c:v>
                </c:pt>
                <c:pt idx="12">
                  <c:v>Sexual Harassment</c:v>
                </c:pt>
                <c:pt idx="13">
                  <c:v>Disability</c:v>
                </c:pt>
              </c:strCache>
            </c:strRef>
          </c:cat>
          <c:val>
            <c:numRef>
              <c:f>Sheet1!$C$87:$C$100</c:f>
              <c:numCache>
                <c:formatCode>General</c:formatCode>
                <c:ptCount val="14"/>
                <c:pt idx="0">
                  <c:v>1.25</c:v>
                </c:pt>
                <c:pt idx="1">
                  <c:v>3</c:v>
                </c:pt>
                <c:pt idx="2">
                  <c:v>7.5</c:v>
                </c:pt>
                <c:pt idx="3">
                  <c:v>4.75</c:v>
                </c:pt>
                <c:pt idx="4">
                  <c:v>7.75</c:v>
                </c:pt>
                <c:pt idx="5">
                  <c:v>2.75</c:v>
                </c:pt>
                <c:pt idx="6">
                  <c:v>1.5</c:v>
                </c:pt>
                <c:pt idx="7">
                  <c:v>1.75</c:v>
                </c:pt>
                <c:pt idx="8">
                  <c:v>10.25</c:v>
                </c:pt>
                <c:pt idx="9">
                  <c:v>18.75</c:v>
                </c:pt>
                <c:pt idx="10">
                  <c:v>14.5</c:v>
                </c:pt>
                <c:pt idx="11">
                  <c:v>19.75</c:v>
                </c:pt>
                <c:pt idx="12">
                  <c:v>25.5</c:v>
                </c:pt>
                <c:pt idx="13">
                  <c:v>58.25</c:v>
                </c:pt>
              </c:numCache>
            </c:numRef>
          </c:val>
          <c:extLst>
            <c:ext xmlns:c16="http://schemas.microsoft.com/office/drawing/2014/chart" uri="{C3380CC4-5D6E-409C-BE32-E72D297353CC}">
              <c16:uniqueId val="{00000000-3904-43B4-81D0-2C52DB8B8EB9}"/>
            </c:ext>
          </c:extLst>
        </c:ser>
        <c:ser>
          <c:idx val="1"/>
          <c:order val="1"/>
          <c:tx>
            <c:strRef>
              <c:f>Sheet1!$D$86</c:f>
              <c:strCache>
                <c:ptCount val="1"/>
                <c:pt idx="0">
                  <c:v>2019/20</c:v>
                </c:pt>
              </c:strCache>
            </c:strRef>
          </c:tx>
          <c:spPr>
            <a:solidFill>
              <a:schemeClr val="accent2"/>
            </a:solidFill>
            <a:ln>
              <a:noFill/>
            </a:ln>
            <a:effectLst/>
          </c:spPr>
          <c:invertIfNegative val="0"/>
          <c:cat>
            <c:strRef>
              <c:f>Sheet1!$B$87:$B$100</c:f>
              <c:strCache>
                <c:ptCount val="14"/>
                <c:pt idx="0">
                  <c:v>Association with a Child</c:v>
                </c:pt>
                <c:pt idx="1">
                  <c:v>Marital Status</c:v>
                </c:pt>
                <c:pt idx="2">
                  <c:v>Caring Responsibilities</c:v>
                </c:pt>
                <c:pt idx="3">
                  <c:v>Pregnancy</c:v>
                </c:pt>
                <c:pt idx="4">
                  <c:v>Whistle-blower</c:v>
                </c:pt>
                <c:pt idx="5">
                  <c:v>Sexual Orientation</c:v>
                </c:pt>
                <c:pt idx="6">
                  <c:v>Identity of Spouse or Partner</c:v>
                </c:pt>
                <c:pt idx="7">
                  <c:v>Gender Identity</c:v>
                </c:pt>
                <c:pt idx="8">
                  <c:v>Age</c:v>
                </c:pt>
                <c:pt idx="9">
                  <c:v>Race</c:v>
                </c:pt>
                <c:pt idx="10">
                  <c:v>Sex</c:v>
                </c:pt>
                <c:pt idx="11">
                  <c:v>Victimisation</c:v>
                </c:pt>
                <c:pt idx="12">
                  <c:v>Sexual Harassment</c:v>
                </c:pt>
                <c:pt idx="13">
                  <c:v>Disability</c:v>
                </c:pt>
              </c:strCache>
            </c:strRef>
          </c:cat>
          <c:val>
            <c:numRef>
              <c:f>Sheet1!$D$87:$D$100</c:f>
              <c:numCache>
                <c:formatCode>General</c:formatCode>
                <c:ptCount val="14"/>
                <c:pt idx="0">
                  <c:v>1</c:v>
                </c:pt>
                <c:pt idx="1">
                  <c:v>1</c:v>
                </c:pt>
                <c:pt idx="2">
                  <c:v>3</c:v>
                </c:pt>
                <c:pt idx="3">
                  <c:v>3</c:v>
                </c:pt>
                <c:pt idx="4">
                  <c:v>5</c:v>
                </c:pt>
                <c:pt idx="5">
                  <c:v>6</c:v>
                </c:pt>
                <c:pt idx="6">
                  <c:v>8</c:v>
                </c:pt>
                <c:pt idx="7">
                  <c:v>11</c:v>
                </c:pt>
                <c:pt idx="8">
                  <c:v>16</c:v>
                </c:pt>
                <c:pt idx="9">
                  <c:v>24</c:v>
                </c:pt>
                <c:pt idx="10">
                  <c:v>26</c:v>
                </c:pt>
                <c:pt idx="11">
                  <c:v>33</c:v>
                </c:pt>
                <c:pt idx="12">
                  <c:v>46</c:v>
                </c:pt>
                <c:pt idx="13">
                  <c:v>50</c:v>
                </c:pt>
              </c:numCache>
            </c:numRef>
          </c:val>
          <c:extLst>
            <c:ext xmlns:c16="http://schemas.microsoft.com/office/drawing/2014/chart" uri="{C3380CC4-5D6E-409C-BE32-E72D297353CC}">
              <c16:uniqueId val="{00000001-3904-43B4-81D0-2C52DB8B8EB9}"/>
            </c:ext>
          </c:extLst>
        </c:ser>
        <c:dLbls>
          <c:showLegendKey val="0"/>
          <c:showVal val="0"/>
          <c:showCatName val="0"/>
          <c:showSerName val="0"/>
          <c:showPercent val="0"/>
          <c:showBubbleSize val="0"/>
        </c:dLbls>
        <c:gapWidth val="182"/>
        <c:axId val="418358328"/>
        <c:axId val="418356032"/>
      </c:barChart>
      <c:catAx>
        <c:axId val="41835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6032"/>
        <c:crosses val="autoZero"/>
        <c:auto val="1"/>
        <c:lblAlgn val="ctr"/>
        <c:lblOffset val="100"/>
        <c:noMultiLvlLbl val="0"/>
      </c:catAx>
      <c:valAx>
        <c:axId val="41835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358328"/>
        <c:crosses val="autoZero"/>
        <c:crossBetween val="between"/>
      </c:valAx>
      <c:spPr>
        <a:noFill/>
        <a:ln>
          <a:noFill/>
        </a:ln>
        <a:effectLst/>
      </c:spPr>
    </c:plotArea>
    <c:legend>
      <c:legendPos val="b"/>
      <c:layout>
        <c:manualLayout>
          <c:xMode val="edge"/>
          <c:yMode val="edge"/>
          <c:x val="8.0334327254074397E-2"/>
          <c:y val="0.92785012423833391"/>
          <c:w val="0.86148955510851422"/>
          <c:h val="5.32254158972913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Sheet1!$C$114</c:f>
              <c:strCache>
                <c:ptCount val="1"/>
                <c:pt idx="0">
                  <c:v>Average over the previous 4 years</c:v>
                </c:pt>
              </c:strCache>
            </c:strRef>
          </c:tx>
          <c:spPr>
            <a:solidFill>
              <a:schemeClr val="accent1"/>
            </a:solidFill>
            <a:ln>
              <a:noFill/>
            </a:ln>
            <a:effectLst/>
          </c:spPr>
          <c:invertIfNegative val="0"/>
          <c:cat>
            <c:strRef>
              <c:f>Sheet1!$B$115:$B$119</c:f>
              <c:strCache>
                <c:ptCount val="5"/>
                <c:pt idx="0">
                  <c:v>Accommodation/Housing/Land</c:v>
                </c:pt>
                <c:pt idx="1">
                  <c:v>Clubs and Associations</c:v>
                </c:pt>
                <c:pt idx="2">
                  <c:v>Goods and Services</c:v>
                </c:pt>
                <c:pt idx="3">
                  <c:v>Education</c:v>
                </c:pt>
                <c:pt idx="4">
                  <c:v>Employment</c:v>
                </c:pt>
              </c:strCache>
            </c:strRef>
          </c:cat>
          <c:val>
            <c:numRef>
              <c:f>Sheet1!$C$115:$C$119</c:f>
              <c:numCache>
                <c:formatCode>General</c:formatCode>
                <c:ptCount val="5"/>
                <c:pt idx="0">
                  <c:v>8</c:v>
                </c:pt>
                <c:pt idx="1">
                  <c:v>8.5</c:v>
                </c:pt>
                <c:pt idx="2">
                  <c:v>38.5</c:v>
                </c:pt>
                <c:pt idx="3">
                  <c:v>11.75</c:v>
                </c:pt>
                <c:pt idx="4">
                  <c:v>107.5</c:v>
                </c:pt>
              </c:numCache>
            </c:numRef>
          </c:val>
          <c:extLst>
            <c:ext xmlns:c16="http://schemas.microsoft.com/office/drawing/2014/chart" uri="{C3380CC4-5D6E-409C-BE32-E72D297353CC}">
              <c16:uniqueId val="{00000000-F2DC-452C-B041-0295F6197580}"/>
            </c:ext>
          </c:extLst>
        </c:ser>
        <c:ser>
          <c:idx val="1"/>
          <c:order val="1"/>
          <c:tx>
            <c:strRef>
              <c:f>Sheet1!$D$114</c:f>
              <c:strCache>
                <c:ptCount val="1"/>
                <c:pt idx="0">
                  <c:v>2019/20</c:v>
                </c:pt>
              </c:strCache>
            </c:strRef>
          </c:tx>
          <c:spPr>
            <a:solidFill>
              <a:schemeClr val="accent2"/>
            </a:solidFill>
            <a:ln>
              <a:noFill/>
            </a:ln>
            <a:effectLst/>
          </c:spPr>
          <c:invertIfNegative val="0"/>
          <c:cat>
            <c:strRef>
              <c:f>Sheet1!$B$115:$B$119</c:f>
              <c:strCache>
                <c:ptCount val="5"/>
                <c:pt idx="0">
                  <c:v>Accommodation/Housing/Land</c:v>
                </c:pt>
                <c:pt idx="1">
                  <c:v>Clubs and Associations</c:v>
                </c:pt>
                <c:pt idx="2">
                  <c:v>Goods and Services</c:v>
                </c:pt>
                <c:pt idx="3">
                  <c:v>Education</c:v>
                </c:pt>
                <c:pt idx="4">
                  <c:v>Employment</c:v>
                </c:pt>
              </c:strCache>
            </c:strRef>
          </c:cat>
          <c:val>
            <c:numRef>
              <c:f>Sheet1!$D$115:$D$119</c:f>
              <c:numCache>
                <c:formatCode>General</c:formatCode>
                <c:ptCount val="5"/>
                <c:pt idx="0">
                  <c:v>2</c:v>
                </c:pt>
                <c:pt idx="1">
                  <c:v>3</c:v>
                </c:pt>
                <c:pt idx="2">
                  <c:v>29</c:v>
                </c:pt>
                <c:pt idx="3">
                  <c:v>36</c:v>
                </c:pt>
                <c:pt idx="4">
                  <c:v>163</c:v>
                </c:pt>
              </c:numCache>
            </c:numRef>
          </c:val>
          <c:extLst>
            <c:ext xmlns:c16="http://schemas.microsoft.com/office/drawing/2014/chart" uri="{C3380CC4-5D6E-409C-BE32-E72D297353CC}">
              <c16:uniqueId val="{00000001-F2DC-452C-B041-0295F6197580}"/>
            </c:ext>
          </c:extLst>
        </c:ser>
        <c:dLbls>
          <c:showLegendKey val="0"/>
          <c:showVal val="0"/>
          <c:showCatName val="0"/>
          <c:showSerName val="0"/>
          <c:showPercent val="0"/>
          <c:showBubbleSize val="0"/>
        </c:dLbls>
        <c:gapWidth val="182"/>
        <c:axId val="513531640"/>
        <c:axId val="513537544"/>
      </c:barChart>
      <c:catAx>
        <c:axId val="513531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37544"/>
        <c:crosses val="autoZero"/>
        <c:auto val="1"/>
        <c:lblAlgn val="ctr"/>
        <c:lblOffset val="100"/>
        <c:noMultiLvlLbl val="0"/>
      </c:catAx>
      <c:valAx>
        <c:axId val="513537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31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Sheet1!$J$130</c:f>
              <c:strCache>
                <c:ptCount val="1"/>
                <c:pt idx="0">
                  <c:v>Average accepted complaints over the previous 4 years</c:v>
                </c:pt>
              </c:strCache>
            </c:strRef>
          </c:tx>
          <c:spPr>
            <a:solidFill>
              <a:schemeClr val="accent1"/>
            </a:solidFill>
            <a:ln>
              <a:noFill/>
            </a:ln>
            <a:effectLst/>
          </c:spPr>
          <c:invertIfNegative val="0"/>
          <c:cat>
            <c:strRef>
              <c:f>Sheet1!$I$131:$I$144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Sheet1!$J$131:$J$144</c:f>
              <c:numCache>
                <c:formatCode>General</c:formatCode>
                <c:ptCount val="14"/>
                <c:pt idx="0">
                  <c:v>7.25</c:v>
                </c:pt>
                <c:pt idx="1">
                  <c:v>0.25</c:v>
                </c:pt>
                <c:pt idx="2">
                  <c:v>6</c:v>
                </c:pt>
                <c:pt idx="3">
                  <c:v>25.75</c:v>
                </c:pt>
                <c:pt idx="4">
                  <c:v>0.25</c:v>
                </c:pt>
                <c:pt idx="5">
                  <c:v>1.25</c:v>
                </c:pt>
                <c:pt idx="6">
                  <c:v>1.5</c:v>
                </c:pt>
                <c:pt idx="7">
                  <c:v>3.75</c:v>
                </c:pt>
                <c:pt idx="8">
                  <c:v>7.25</c:v>
                </c:pt>
                <c:pt idx="9">
                  <c:v>8.25</c:v>
                </c:pt>
                <c:pt idx="10">
                  <c:v>22.5</c:v>
                </c:pt>
                <c:pt idx="11">
                  <c:v>2.75</c:v>
                </c:pt>
                <c:pt idx="12">
                  <c:v>15.25</c:v>
                </c:pt>
                <c:pt idx="13">
                  <c:v>5.5</c:v>
                </c:pt>
              </c:numCache>
            </c:numRef>
          </c:val>
          <c:extLst>
            <c:ext xmlns:c16="http://schemas.microsoft.com/office/drawing/2014/chart" uri="{C3380CC4-5D6E-409C-BE32-E72D297353CC}">
              <c16:uniqueId val="{00000000-5123-4BB7-AA05-BABD3BE65185}"/>
            </c:ext>
          </c:extLst>
        </c:ser>
        <c:ser>
          <c:idx val="1"/>
          <c:order val="1"/>
          <c:tx>
            <c:strRef>
              <c:f>Sheet1!$K$130</c:f>
              <c:strCache>
                <c:ptCount val="1"/>
                <c:pt idx="0">
                  <c:v>2019/20</c:v>
                </c:pt>
              </c:strCache>
            </c:strRef>
          </c:tx>
          <c:spPr>
            <a:solidFill>
              <a:schemeClr val="accent2"/>
            </a:solidFill>
            <a:ln>
              <a:noFill/>
            </a:ln>
            <a:effectLst/>
          </c:spPr>
          <c:invertIfNegative val="0"/>
          <c:cat>
            <c:strRef>
              <c:f>Sheet1!$I$131:$I$144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Sheet1!$K$131:$K$144</c:f>
              <c:numCache>
                <c:formatCode>General</c:formatCode>
                <c:ptCount val="14"/>
                <c:pt idx="0">
                  <c:v>12</c:v>
                </c:pt>
                <c:pt idx="1">
                  <c:v>1</c:v>
                </c:pt>
                <c:pt idx="2">
                  <c:v>2</c:v>
                </c:pt>
                <c:pt idx="3">
                  <c:v>26</c:v>
                </c:pt>
                <c:pt idx="4">
                  <c:v>4</c:v>
                </c:pt>
                <c:pt idx="5">
                  <c:v>5</c:v>
                </c:pt>
                <c:pt idx="6">
                  <c:v>1</c:v>
                </c:pt>
                <c:pt idx="7">
                  <c:v>3</c:v>
                </c:pt>
                <c:pt idx="8">
                  <c:v>14</c:v>
                </c:pt>
                <c:pt idx="9">
                  <c:v>18</c:v>
                </c:pt>
                <c:pt idx="10">
                  <c:v>41</c:v>
                </c:pt>
                <c:pt idx="11">
                  <c:v>5</c:v>
                </c:pt>
                <c:pt idx="12">
                  <c:v>26</c:v>
                </c:pt>
                <c:pt idx="13">
                  <c:v>5</c:v>
                </c:pt>
              </c:numCache>
            </c:numRef>
          </c:val>
          <c:extLst>
            <c:ext xmlns:c16="http://schemas.microsoft.com/office/drawing/2014/chart" uri="{C3380CC4-5D6E-409C-BE32-E72D297353CC}">
              <c16:uniqueId val="{00000001-5123-4BB7-AA05-BABD3BE65185}"/>
            </c:ext>
          </c:extLst>
        </c:ser>
        <c:dLbls>
          <c:showLegendKey val="0"/>
          <c:showVal val="0"/>
          <c:showCatName val="0"/>
          <c:showSerName val="0"/>
          <c:showPercent val="0"/>
          <c:showBubbleSize val="0"/>
        </c:dLbls>
        <c:gapWidth val="219"/>
        <c:overlap val="-27"/>
        <c:axId val="519910672"/>
        <c:axId val="519918216"/>
      </c:barChart>
      <c:lineChart>
        <c:grouping val="standard"/>
        <c:varyColors val="0"/>
        <c:ser>
          <c:idx val="2"/>
          <c:order val="2"/>
          <c:tx>
            <c:strRef>
              <c:f>Sheet1!$L$130</c:f>
              <c:strCache>
                <c:ptCount val="1"/>
                <c:pt idx="0">
                  <c:v>% !ncrease or Decrease</c:v>
                </c:pt>
              </c:strCache>
            </c:strRef>
          </c:tx>
          <c:spPr>
            <a:ln w="28575" cap="rnd">
              <a:solidFill>
                <a:schemeClr val="accent3"/>
              </a:solidFill>
              <a:round/>
            </a:ln>
            <a:effectLst/>
          </c:spPr>
          <c:marker>
            <c:symbol val="none"/>
          </c:marker>
          <c:cat>
            <c:strRef>
              <c:f>Sheet1!$I$131:$I$144</c:f>
              <c:strCache>
                <c:ptCount val="14"/>
                <c:pt idx="0">
                  <c:v>Age</c:v>
                </c:pt>
                <c:pt idx="1">
                  <c:v>Association with a Child</c:v>
                </c:pt>
                <c:pt idx="2">
                  <c:v>Caring Responsibilities</c:v>
                </c:pt>
                <c:pt idx="3">
                  <c:v>Disability</c:v>
                </c:pt>
                <c:pt idx="4">
                  <c:v>Gender Identity</c:v>
                </c:pt>
                <c:pt idx="5">
                  <c:v>Identity of Spouse or Partner</c:v>
                </c:pt>
                <c:pt idx="6">
                  <c:v>Marital Status</c:v>
                </c:pt>
                <c:pt idx="7">
                  <c:v>Pregnancy</c:v>
                </c:pt>
                <c:pt idx="8">
                  <c:v>Race</c:v>
                </c:pt>
                <c:pt idx="9">
                  <c:v>Sex</c:v>
                </c:pt>
                <c:pt idx="10">
                  <c:v>Sexual Harassment</c:v>
                </c:pt>
                <c:pt idx="11">
                  <c:v>Sexual Orientation</c:v>
                </c:pt>
                <c:pt idx="12">
                  <c:v>Victimisation</c:v>
                </c:pt>
                <c:pt idx="13">
                  <c:v>Whistle-blower</c:v>
                </c:pt>
              </c:strCache>
            </c:strRef>
          </c:cat>
          <c:val>
            <c:numRef>
              <c:f>Sheet1!$L$131:$L$144</c:f>
              <c:numCache>
                <c:formatCode>0%</c:formatCode>
                <c:ptCount val="14"/>
                <c:pt idx="0">
                  <c:v>0.39583333333333331</c:v>
                </c:pt>
                <c:pt idx="1">
                  <c:v>0.75</c:v>
                </c:pt>
                <c:pt idx="2">
                  <c:v>-2</c:v>
                </c:pt>
                <c:pt idx="3">
                  <c:v>9.6153846153846159E-3</c:v>
                </c:pt>
                <c:pt idx="4">
                  <c:v>0.9375</c:v>
                </c:pt>
                <c:pt idx="5">
                  <c:v>0.75</c:v>
                </c:pt>
                <c:pt idx="6">
                  <c:v>-0.5</c:v>
                </c:pt>
                <c:pt idx="7">
                  <c:v>-0.25</c:v>
                </c:pt>
                <c:pt idx="8">
                  <c:v>0.48214285714285715</c:v>
                </c:pt>
                <c:pt idx="9">
                  <c:v>0.54166666666666663</c:v>
                </c:pt>
                <c:pt idx="10">
                  <c:v>0.45121951219512196</c:v>
                </c:pt>
                <c:pt idx="11">
                  <c:v>0.45</c:v>
                </c:pt>
                <c:pt idx="12">
                  <c:v>0.41346153846153844</c:v>
                </c:pt>
                <c:pt idx="13">
                  <c:v>-0.1</c:v>
                </c:pt>
              </c:numCache>
            </c:numRef>
          </c:val>
          <c:smooth val="0"/>
          <c:extLst>
            <c:ext xmlns:c16="http://schemas.microsoft.com/office/drawing/2014/chart" uri="{C3380CC4-5D6E-409C-BE32-E72D297353CC}">
              <c16:uniqueId val="{00000002-5123-4BB7-AA05-BABD3BE65185}"/>
            </c:ext>
          </c:extLst>
        </c:ser>
        <c:dLbls>
          <c:showLegendKey val="0"/>
          <c:showVal val="0"/>
          <c:showCatName val="0"/>
          <c:showSerName val="0"/>
          <c:showPercent val="0"/>
          <c:showBubbleSize val="0"/>
        </c:dLbls>
        <c:marker val="1"/>
        <c:smooth val="0"/>
        <c:axId val="519912968"/>
        <c:axId val="519912312"/>
      </c:lineChart>
      <c:catAx>
        <c:axId val="51991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18216"/>
        <c:crosses val="autoZero"/>
        <c:auto val="1"/>
        <c:lblAlgn val="ctr"/>
        <c:lblOffset val="100"/>
        <c:noMultiLvlLbl val="0"/>
      </c:catAx>
      <c:valAx>
        <c:axId val="51991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10672"/>
        <c:crosses val="autoZero"/>
        <c:crossBetween val="between"/>
      </c:valAx>
      <c:valAx>
        <c:axId val="51991231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12968"/>
        <c:crosses val="max"/>
        <c:crossBetween val="between"/>
      </c:valAx>
      <c:catAx>
        <c:axId val="519912968"/>
        <c:scaling>
          <c:orientation val="minMax"/>
        </c:scaling>
        <c:delete val="1"/>
        <c:axPos val="b"/>
        <c:numFmt formatCode="General" sourceLinked="1"/>
        <c:majorTickMark val="none"/>
        <c:minorTickMark val="none"/>
        <c:tickLblPos val="nextTo"/>
        <c:crossAx val="5199123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2B5F6A-7E4F-4411-A739-1E6F1170996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2976723-F239-45C4-8332-095EA0F80AA8}">
      <dgm:prSet phldrT="[Text]">
        <dgm:style>
          <a:lnRef idx="2">
            <a:schemeClr val="dk1"/>
          </a:lnRef>
          <a:fillRef idx="1">
            <a:schemeClr val="lt1"/>
          </a:fillRef>
          <a:effectRef idx="0">
            <a:schemeClr val="dk1"/>
          </a:effectRef>
          <a:fontRef idx="minor">
            <a:schemeClr val="dk1"/>
          </a:fontRef>
        </dgm:style>
      </dgm:prSet>
      <dgm:spPr>
        <a:xfrm>
          <a:off x="2508886" y="140971"/>
          <a:ext cx="744851" cy="866091"/>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Commissioner for Equal Opportunity</a:t>
          </a:r>
        </a:p>
        <a:p>
          <a:pPr algn="ctr"/>
          <a:r>
            <a:rPr lang="en-US">
              <a:solidFill>
                <a:sysClr val="windowText" lastClr="000000"/>
              </a:solidFill>
              <a:latin typeface="Calibri" panose="020F0502020204030204"/>
              <a:ea typeface="+mn-ea"/>
              <a:cs typeface="+mn-cs"/>
            </a:rPr>
            <a:t>[1.0 FTE]</a:t>
          </a:r>
        </a:p>
      </dgm:t>
    </dgm:pt>
    <dgm:pt modelId="{37E15A62-705C-4A49-8A28-1F161B3D85F7}" type="parTrans" cxnId="{091148CD-CBFA-48CD-B263-74710F9659CB}">
      <dgm:prSet/>
      <dgm:spPr/>
      <dgm:t>
        <a:bodyPr/>
        <a:lstStyle/>
        <a:p>
          <a:pPr algn="ctr"/>
          <a:endParaRPr lang="en-US"/>
        </a:p>
      </dgm:t>
    </dgm:pt>
    <dgm:pt modelId="{97DA7593-AE78-495D-B947-49FD75E4C573}" type="sibTrans" cxnId="{091148CD-CBFA-48CD-B263-74710F9659CB}">
      <dgm:prSet/>
      <dgm:spPr/>
      <dgm:t>
        <a:bodyPr/>
        <a:lstStyle/>
        <a:p>
          <a:pPr algn="ctr"/>
          <a:endParaRPr lang="en-US"/>
        </a:p>
      </dgm:t>
    </dgm:pt>
    <dgm:pt modelId="{AE200D31-A1DE-4512-AE43-25ED427747F2}">
      <dgm:prSet phldrT="[Text]">
        <dgm:style>
          <a:lnRef idx="2">
            <a:schemeClr val="dk1"/>
          </a:lnRef>
          <a:fillRef idx="1">
            <a:schemeClr val="lt1"/>
          </a:fillRef>
          <a:effectRef idx="0">
            <a:schemeClr val="dk1"/>
          </a:effectRef>
          <a:fontRef idx="minor">
            <a:schemeClr val="dk1"/>
          </a:fontRef>
        </dgm:style>
      </dgm:prSet>
      <dgm:spPr>
        <a:xfrm>
          <a:off x="3661"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Conciliation Officer </a:t>
          </a:r>
        </a:p>
        <a:p>
          <a:pPr algn="ctr"/>
          <a:r>
            <a:rPr lang="en-US">
              <a:solidFill>
                <a:sysClr val="windowText" lastClr="000000"/>
              </a:solidFill>
              <a:latin typeface="Calibri" panose="020F0502020204030204"/>
              <a:ea typeface="+mn-ea"/>
              <a:cs typeface="+mn-cs"/>
            </a:rPr>
            <a:t>ASO5 </a:t>
          </a:r>
        </a:p>
        <a:p>
          <a:pPr algn="ctr"/>
          <a:r>
            <a:rPr lang="en-US">
              <a:solidFill>
                <a:sysClr val="windowText" lastClr="000000"/>
              </a:solidFill>
              <a:latin typeface="Calibri" panose="020F0502020204030204"/>
              <a:ea typeface="+mn-ea"/>
              <a:cs typeface="+mn-cs"/>
            </a:rPr>
            <a:t>[1.0 FTE]</a:t>
          </a:r>
        </a:p>
      </dgm:t>
    </dgm:pt>
    <dgm:pt modelId="{0452A106-2341-41B9-99A3-C716D690453F}" type="parTrans" cxnId="{6C653CC8-86D4-4D2A-9508-E64EF27A271A}">
      <dgm:prSet/>
      <dgm:spPr>
        <a:xfrm>
          <a:off x="371708" y="1007063"/>
          <a:ext cx="2509604" cy="267748"/>
        </a:xfrm>
        <a:custGeom>
          <a:avLst/>
          <a:gdLst/>
          <a:ahLst/>
          <a:cxnLst/>
          <a:rect l="0" t="0" r="0" b="0"/>
          <a:pathLst>
            <a:path>
              <a:moveTo>
                <a:pt x="2509604" y="0"/>
              </a:moveTo>
              <a:lnTo>
                <a:pt x="2509604" y="133874"/>
              </a:lnTo>
              <a:lnTo>
                <a:pt x="0" y="133874"/>
              </a:lnTo>
              <a:lnTo>
                <a:pt x="0"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FA91061E-DF7E-4FFA-9431-D09436F17611}" type="sibTrans" cxnId="{6C653CC8-86D4-4D2A-9508-E64EF27A271A}">
      <dgm:prSet/>
      <dgm:spPr/>
      <dgm:t>
        <a:bodyPr/>
        <a:lstStyle/>
        <a:p>
          <a:pPr algn="ctr"/>
          <a:endParaRPr lang="en-US"/>
        </a:p>
      </dgm:t>
    </dgm:pt>
    <dgm:pt modelId="{E373F984-959C-4B86-9A23-0CD2A62C7901}">
      <dgm:prSet phldrT="[Text]">
        <dgm:style>
          <a:lnRef idx="2">
            <a:schemeClr val="dk1"/>
          </a:lnRef>
          <a:fillRef idx="1">
            <a:schemeClr val="lt1"/>
          </a:fillRef>
          <a:effectRef idx="0">
            <a:schemeClr val="dk1"/>
          </a:effectRef>
          <a:fontRef idx="minor">
            <a:schemeClr val="dk1"/>
          </a:fontRef>
        </dgm:style>
      </dgm:prSet>
      <dgm:spPr>
        <a:xfrm>
          <a:off x="1007503"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Conciliation Officer</a:t>
          </a:r>
        </a:p>
        <a:p>
          <a:pPr algn="ctr"/>
          <a:r>
            <a:rPr lang="en-US">
              <a:solidFill>
                <a:sysClr val="windowText" lastClr="000000"/>
              </a:solidFill>
              <a:latin typeface="Calibri" panose="020F0502020204030204"/>
              <a:ea typeface="+mn-ea"/>
              <a:cs typeface="+mn-cs"/>
            </a:rPr>
            <a:t>ASO5 </a:t>
          </a:r>
        </a:p>
        <a:p>
          <a:pPr algn="ctr"/>
          <a:r>
            <a:rPr lang="en-US">
              <a:solidFill>
                <a:sysClr val="windowText" lastClr="000000"/>
              </a:solidFill>
              <a:latin typeface="Calibri" panose="020F0502020204030204"/>
              <a:ea typeface="+mn-ea"/>
              <a:cs typeface="+mn-cs"/>
            </a:rPr>
            <a:t>[1.0 FTE]</a:t>
          </a:r>
        </a:p>
      </dgm:t>
    </dgm:pt>
    <dgm:pt modelId="{6EBEF030-52F8-446E-B99A-4B2C9C2F253E}" type="parTrans" cxnId="{424B9034-77A6-4530-B308-B19AAB4A7290}">
      <dgm:prSet/>
      <dgm:spPr>
        <a:xfrm>
          <a:off x="1375549" y="1007063"/>
          <a:ext cx="1505762" cy="267748"/>
        </a:xfrm>
        <a:custGeom>
          <a:avLst/>
          <a:gdLst/>
          <a:ahLst/>
          <a:cxnLst/>
          <a:rect l="0" t="0" r="0" b="0"/>
          <a:pathLst>
            <a:path>
              <a:moveTo>
                <a:pt x="1505762" y="0"/>
              </a:moveTo>
              <a:lnTo>
                <a:pt x="1505762" y="133874"/>
              </a:lnTo>
              <a:lnTo>
                <a:pt x="0" y="133874"/>
              </a:lnTo>
              <a:lnTo>
                <a:pt x="0"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7CDA5B8C-FC35-4AF2-9A4C-19E22C14A03B}" type="sibTrans" cxnId="{424B9034-77A6-4530-B308-B19AAB4A7290}">
      <dgm:prSet/>
      <dgm:spPr/>
      <dgm:t>
        <a:bodyPr/>
        <a:lstStyle/>
        <a:p>
          <a:pPr algn="ctr"/>
          <a:endParaRPr lang="en-US"/>
        </a:p>
      </dgm:t>
    </dgm:pt>
    <dgm:pt modelId="{452BBB03-3DE9-43CA-AA64-B337E4DD4B4D}">
      <dgm:prSet phldrT="[Text]">
        <dgm:style>
          <a:lnRef idx="2">
            <a:schemeClr val="dk1"/>
          </a:lnRef>
          <a:fillRef idx="1">
            <a:schemeClr val="lt1"/>
          </a:fillRef>
          <a:effectRef idx="0">
            <a:schemeClr val="dk1"/>
          </a:effectRef>
          <a:fontRef idx="minor">
            <a:schemeClr val="dk1"/>
          </a:fontRef>
        </dgm:style>
      </dgm:prSet>
      <dgm:spPr>
        <a:xfrm>
          <a:off x="2011345"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Administration Coordinator - Conciliation </a:t>
          </a:r>
        </a:p>
        <a:p>
          <a:pPr algn="ctr"/>
          <a:r>
            <a:rPr lang="en-US">
              <a:solidFill>
                <a:sysClr val="windowText" lastClr="000000"/>
              </a:solidFill>
              <a:latin typeface="Calibri" panose="020F0502020204030204"/>
              <a:ea typeface="+mn-ea"/>
              <a:cs typeface="+mn-cs"/>
            </a:rPr>
            <a:t>ASO3 </a:t>
          </a:r>
        </a:p>
        <a:p>
          <a:pPr algn="ctr"/>
          <a:r>
            <a:rPr lang="en-US">
              <a:solidFill>
                <a:sysClr val="windowText" lastClr="000000"/>
              </a:solidFill>
              <a:latin typeface="Calibri" panose="020F0502020204030204"/>
              <a:ea typeface="+mn-ea"/>
              <a:cs typeface="+mn-cs"/>
            </a:rPr>
            <a:t>[0.5 FTE]</a:t>
          </a:r>
        </a:p>
      </dgm:t>
    </dgm:pt>
    <dgm:pt modelId="{DC2F5DC5-BB17-44CA-874D-E8DDC3B22E24}" type="parTrans" cxnId="{72047C06-C660-4601-8D17-696CC2C55A2B}">
      <dgm:prSet/>
      <dgm:spPr>
        <a:xfrm>
          <a:off x="2379391" y="1007063"/>
          <a:ext cx="501920" cy="267748"/>
        </a:xfrm>
        <a:custGeom>
          <a:avLst/>
          <a:gdLst/>
          <a:ahLst/>
          <a:cxnLst/>
          <a:rect l="0" t="0" r="0" b="0"/>
          <a:pathLst>
            <a:path>
              <a:moveTo>
                <a:pt x="501920" y="0"/>
              </a:moveTo>
              <a:lnTo>
                <a:pt x="501920" y="133874"/>
              </a:lnTo>
              <a:lnTo>
                <a:pt x="0" y="133874"/>
              </a:lnTo>
              <a:lnTo>
                <a:pt x="0"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57E978BE-B7AE-4DEE-9A03-E1852E574D95}" type="sibTrans" cxnId="{72047C06-C660-4601-8D17-696CC2C55A2B}">
      <dgm:prSet/>
      <dgm:spPr/>
      <dgm:t>
        <a:bodyPr/>
        <a:lstStyle/>
        <a:p>
          <a:pPr algn="ctr"/>
          <a:endParaRPr lang="en-US"/>
        </a:p>
      </dgm:t>
    </dgm:pt>
    <dgm:pt modelId="{3F56585A-FF2D-4D5E-9D9C-EEECBAF4FAA9}">
      <dgm:prSet phldrT="[Text]">
        <dgm:style>
          <a:lnRef idx="2">
            <a:schemeClr val="dk1"/>
          </a:lnRef>
          <a:fillRef idx="1">
            <a:schemeClr val="lt1"/>
          </a:fillRef>
          <a:effectRef idx="0">
            <a:schemeClr val="dk1"/>
          </a:effectRef>
          <a:fontRef idx="minor">
            <a:schemeClr val="dk1"/>
          </a:fontRef>
        </dgm:style>
      </dgm:prSet>
      <dgm:spPr>
        <a:xfrm>
          <a:off x="3015186"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Policy &amp; Education Officer </a:t>
          </a:r>
        </a:p>
        <a:p>
          <a:pPr algn="ctr"/>
          <a:r>
            <a:rPr lang="en-US">
              <a:solidFill>
                <a:sysClr val="windowText" lastClr="000000"/>
              </a:solidFill>
              <a:latin typeface="Calibri" panose="020F0502020204030204"/>
              <a:ea typeface="+mn-ea"/>
              <a:cs typeface="+mn-cs"/>
            </a:rPr>
            <a:t>ASO6 </a:t>
          </a:r>
        </a:p>
        <a:p>
          <a:pPr algn="ctr"/>
          <a:r>
            <a:rPr lang="en-US">
              <a:solidFill>
                <a:sysClr val="windowText" lastClr="000000"/>
              </a:solidFill>
              <a:latin typeface="Calibri" panose="020F0502020204030204"/>
              <a:ea typeface="+mn-ea"/>
              <a:cs typeface="+mn-cs"/>
            </a:rPr>
            <a:t>[0.8 FTE]</a:t>
          </a:r>
        </a:p>
      </dgm:t>
    </dgm:pt>
    <dgm:pt modelId="{2470EF6E-4652-4684-93CB-5E314235F6F9}" type="parTrans" cxnId="{478B17E3-F319-4933-9804-AFDA5EBFAADC}">
      <dgm:prSet/>
      <dgm:spPr>
        <a:xfrm>
          <a:off x="2881312" y="1007063"/>
          <a:ext cx="501920" cy="267748"/>
        </a:xfrm>
        <a:custGeom>
          <a:avLst/>
          <a:gdLst/>
          <a:ahLst/>
          <a:cxnLst/>
          <a:rect l="0" t="0" r="0" b="0"/>
          <a:pathLst>
            <a:path>
              <a:moveTo>
                <a:pt x="0" y="0"/>
              </a:moveTo>
              <a:lnTo>
                <a:pt x="0" y="133874"/>
              </a:lnTo>
              <a:lnTo>
                <a:pt x="501920" y="133874"/>
              </a:lnTo>
              <a:lnTo>
                <a:pt x="501920"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F524D22A-0090-44A5-B0C1-A862CD73E500}" type="sibTrans" cxnId="{478B17E3-F319-4933-9804-AFDA5EBFAADC}">
      <dgm:prSet/>
      <dgm:spPr/>
      <dgm:t>
        <a:bodyPr/>
        <a:lstStyle/>
        <a:p>
          <a:pPr algn="ctr"/>
          <a:endParaRPr lang="en-US"/>
        </a:p>
      </dgm:t>
    </dgm:pt>
    <dgm:pt modelId="{1468026C-54A6-44F2-AB51-89D0C9DF0D8F}">
      <dgm:prSet phldrT="[Text]">
        <dgm:style>
          <a:lnRef idx="2">
            <a:schemeClr val="dk1"/>
          </a:lnRef>
          <a:fillRef idx="1">
            <a:schemeClr val="lt1"/>
          </a:fillRef>
          <a:effectRef idx="0">
            <a:schemeClr val="dk1"/>
          </a:effectRef>
          <a:fontRef idx="minor">
            <a:schemeClr val="dk1"/>
          </a:fontRef>
        </dgm:style>
      </dgm:prSet>
      <dgm:spPr>
        <a:xfrm>
          <a:off x="4019028"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Policy &amp; Research Officer </a:t>
          </a:r>
        </a:p>
        <a:p>
          <a:pPr algn="ctr"/>
          <a:r>
            <a:rPr lang="en-US">
              <a:solidFill>
                <a:sysClr val="windowText" lastClr="000000"/>
              </a:solidFill>
              <a:latin typeface="Calibri" panose="020F0502020204030204"/>
              <a:ea typeface="+mn-ea"/>
              <a:cs typeface="+mn-cs"/>
            </a:rPr>
            <a:t>ASO6 </a:t>
          </a:r>
        </a:p>
        <a:p>
          <a:pPr algn="ctr"/>
          <a:r>
            <a:rPr lang="en-US">
              <a:solidFill>
                <a:sysClr val="windowText" lastClr="000000"/>
              </a:solidFill>
              <a:latin typeface="Calibri" panose="020F0502020204030204"/>
              <a:ea typeface="+mn-ea"/>
              <a:cs typeface="+mn-cs"/>
            </a:rPr>
            <a:t>[0.6 FTE]</a:t>
          </a:r>
        </a:p>
      </dgm:t>
    </dgm:pt>
    <dgm:pt modelId="{6D72DFB2-6147-4BD6-9C51-DC0683D844AE}" type="parTrans" cxnId="{C1C5A742-CDA2-4BC3-91D0-54E9E72412D8}">
      <dgm:prSet/>
      <dgm:spPr>
        <a:xfrm>
          <a:off x="2881312" y="1007063"/>
          <a:ext cx="1505762" cy="267748"/>
        </a:xfrm>
        <a:custGeom>
          <a:avLst/>
          <a:gdLst/>
          <a:ahLst/>
          <a:cxnLst/>
          <a:rect l="0" t="0" r="0" b="0"/>
          <a:pathLst>
            <a:path>
              <a:moveTo>
                <a:pt x="0" y="0"/>
              </a:moveTo>
              <a:lnTo>
                <a:pt x="0" y="133874"/>
              </a:lnTo>
              <a:lnTo>
                <a:pt x="1505762" y="133874"/>
              </a:lnTo>
              <a:lnTo>
                <a:pt x="1505762"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91050D87-7CC9-4291-98E6-DD4BA5D93631}" type="sibTrans" cxnId="{C1C5A742-CDA2-4BC3-91D0-54E9E72412D8}">
      <dgm:prSet/>
      <dgm:spPr/>
      <dgm:t>
        <a:bodyPr/>
        <a:lstStyle/>
        <a:p>
          <a:pPr algn="ctr"/>
          <a:endParaRPr lang="en-US"/>
        </a:p>
      </dgm:t>
    </dgm:pt>
    <dgm:pt modelId="{C4BEAFE2-E2DD-4147-8E6F-9060768C40CC}">
      <dgm:prSet phldrT="[Text]">
        <dgm:style>
          <a:lnRef idx="2">
            <a:schemeClr val="dk1"/>
          </a:lnRef>
          <a:fillRef idx="1">
            <a:schemeClr val="lt1"/>
          </a:fillRef>
          <a:effectRef idx="0">
            <a:schemeClr val="dk1"/>
          </a:effectRef>
          <a:fontRef idx="minor">
            <a:schemeClr val="dk1"/>
          </a:fontRef>
        </dgm:style>
      </dgm:prSet>
      <dgm:spPr>
        <a:xfrm>
          <a:off x="5022870"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Administration Coordinator - Business Support </a:t>
          </a:r>
        </a:p>
        <a:p>
          <a:pPr algn="ctr"/>
          <a:r>
            <a:rPr lang="en-US">
              <a:solidFill>
                <a:sysClr val="windowText" lastClr="000000"/>
              </a:solidFill>
              <a:latin typeface="Calibri" panose="020F0502020204030204"/>
              <a:ea typeface="+mn-ea"/>
              <a:cs typeface="+mn-cs"/>
            </a:rPr>
            <a:t>ASO3 </a:t>
          </a:r>
        </a:p>
        <a:p>
          <a:pPr algn="ctr"/>
          <a:r>
            <a:rPr lang="en-US">
              <a:solidFill>
                <a:sysClr val="windowText" lastClr="000000"/>
              </a:solidFill>
              <a:latin typeface="Calibri" panose="020F0502020204030204"/>
              <a:ea typeface="+mn-ea"/>
              <a:cs typeface="+mn-cs"/>
            </a:rPr>
            <a:t>[0.7 FTE]</a:t>
          </a:r>
        </a:p>
      </dgm:t>
    </dgm:pt>
    <dgm:pt modelId="{4DB39AD1-8828-4DFF-ACEC-AF1E523DA7EC}" type="parTrans" cxnId="{9916B5CB-3586-4B3D-A7B2-6B4D5909B13A}">
      <dgm:prSet/>
      <dgm:spPr>
        <a:xfrm>
          <a:off x="2881312" y="1007063"/>
          <a:ext cx="2509604" cy="267748"/>
        </a:xfrm>
        <a:custGeom>
          <a:avLst/>
          <a:gdLst/>
          <a:ahLst/>
          <a:cxnLst/>
          <a:rect l="0" t="0" r="0" b="0"/>
          <a:pathLst>
            <a:path>
              <a:moveTo>
                <a:pt x="0" y="0"/>
              </a:moveTo>
              <a:lnTo>
                <a:pt x="0" y="133874"/>
              </a:lnTo>
              <a:lnTo>
                <a:pt x="2509604" y="133874"/>
              </a:lnTo>
              <a:lnTo>
                <a:pt x="2509604" y="267748"/>
              </a:lnTo>
            </a:path>
          </a:pathLst>
        </a:custGeom>
        <a:noFill/>
        <a:ln w="12700" cap="flat" cmpd="sng" algn="ctr">
          <a:solidFill>
            <a:sysClr val="windowText" lastClr="000000"/>
          </a:solidFill>
          <a:prstDash val="solid"/>
          <a:miter lim="800000"/>
        </a:ln>
        <a:effectLst/>
      </dgm:spPr>
      <dgm:t>
        <a:bodyPr/>
        <a:lstStyle/>
        <a:p>
          <a:pPr algn="ctr"/>
          <a:endParaRPr lang="en-US"/>
        </a:p>
      </dgm:t>
    </dgm:pt>
    <dgm:pt modelId="{C111E356-43A0-4481-A2F7-768EBAF89046}" type="sibTrans" cxnId="{9916B5CB-3586-4B3D-A7B2-6B4D5909B13A}">
      <dgm:prSet/>
      <dgm:spPr/>
      <dgm:t>
        <a:bodyPr/>
        <a:lstStyle/>
        <a:p>
          <a:pPr algn="ctr"/>
          <a:endParaRPr lang="en-US"/>
        </a:p>
      </dgm:t>
    </dgm:pt>
    <dgm:pt modelId="{31B26164-FC58-416C-9FCB-0B8BE28D9AF5}" type="pres">
      <dgm:prSet presAssocID="{6D2B5F6A-7E4F-4411-A739-1E6F11709963}" presName="hierChild1" presStyleCnt="0">
        <dgm:presLayoutVars>
          <dgm:orgChart val="1"/>
          <dgm:chPref val="1"/>
          <dgm:dir/>
          <dgm:animOne val="branch"/>
          <dgm:animLvl val="lvl"/>
          <dgm:resizeHandles/>
        </dgm:presLayoutVars>
      </dgm:prSet>
      <dgm:spPr/>
      <dgm:t>
        <a:bodyPr/>
        <a:lstStyle/>
        <a:p>
          <a:endParaRPr lang="en-US"/>
        </a:p>
      </dgm:t>
    </dgm:pt>
    <dgm:pt modelId="{8C321A63-251E-467A-8F28-7931FCDAEA42}" type="pres">
      <dgm:prSet presAssocID="{42976723-F239-45C4-8332-095EA0F80AA8}" presName="hierRoot1" presStyleCnt="0">
        <dgm:presLayoutVars>
          <dgm:hierBranch val="init"/>
        </dgm:presLayoutVars>
      </dgm:prSet>
      <dgm:spPr/>
    </dgm:pt>
    <dgm:pt modelId="{D0F5433E-AFCB-4F40-B826-4F947CC49A87}" type="pres">
      <dgm:prSet presAssocID="{42976723-F239-45C4-8332-095EA0F80AA8}" presName="rootComposite1" presStyleCnt="0"/>
      <dgm:spPr/>
    </dgm:pt>
    <dgm:pt modelId="{9522BED0-9603-4DF1-9845-04CA2D315B1B}" type="pres">
      <dgm:prSet presAssocID="{42976723-F239-45C4-8332-095EA0F80AA8}" presName="rootText1" presStyleLbl="node0" presStyleIdx="0" presStyleCnt="1" custScaleX="58420" custScaleY="135858">
        <dgm:presLayoutVars>
          <dgm:chPref val="3"/>
        </dgm:presLayoutVars>
      </dgm:prSet>
      <dgm:spPr>
        <a:prstGeom prst="roundRect">
          <a:avLst/>
        </a:prstGeom>
      </dgm:spPr>
      <dgm:t>
        <a:bodyPr/>
        <a:lstStyle/>
        <a:p>
          <a:endParaRPr lang="en-US"/>
        </a:p>
      </dgm:t>
    </dgm:pt>
    <dgm:pt modelId="{6C69CBAF-AA0C-4197-8069-F0DF7683C6D2}" type="pres">
      <dgm:prSet presAssocID="{42976723-F239-45C4-8332-095EA0F80AA8}" presName="rootConnector1" presStyleLbl="node1" presStyleIdx="0" presStyleCnt="0"/>
      <dgm:spPr/>
      <dgm:t>
        <a:bodyPr/>
        <a:lstStyle/>
        <a:p>
          <a:endParaRPr lang="en-US"/>
        </a:p>
      </dgm:t>
    </dgm:pt>
    <dgm:pt modelId="{1EA73B2D-813F-401C-A16A-B8834E5D2BC7}" type="pres">
      <dgm:prSet presAssocID="{42976723-F239-45C4-8332-095EA0F80AA8}" presName="hierChild2" presStyleCnt="0"/>
      <dgm:spPr/>
    </dgm:pt>
    <dgm:pt modelId="{4BA82BC1-F307-4118-8294-9057B5CBF649}" type="pres">
      <dgm:prSet presAssocID="{0452A106-2341-41B9-99A3-C716D690453F}" presName="Name37" presStyleLbl="parChTrans1D2" presStyleIdx="0" presStyleCnt="6"/>
      <dgm:spPr/>
      <dgm:t>
        <a:bodyPr/>
        <a:lstStyle/>
        <a:p>
          <a:endParaRPr lang="en-US"/>
        </a:p>
      </dgm:t>
    </dgm:pt>
    <dgm:pt modelId="{AE7C4A00-AA22-4145-819D-E5A5DF058F0F}" type="pres">
      <dgm:prSet presAssocID="{AE200D31-A1DE-4512-AE43-25ED427747F2}" presName="hierRoot2" presStyleCnt="0">
        <dgm:presLayoutVars>
          <dgm:hierBranch val="init"/>
        </dgm:presLayoutVars>
      </dgm:prSet>
      <dgm:spPr/>
    </dgm:pt>
    <dgm:pt modelId="{6E479359-FE96-4EA7-AF26-F014C9FEBD58}" type="pres">
      <dgm:prSet presAssocID="{AE200D31-A1DE-4512-AE43-25ED427747F2}" presName="rootComposite" presStyleCnt="0"/>
      <dgm:spPr/>
    </dgm:pt>
    <dgm:pt modelId="{4B0FEC79-0D91-4ECA-8164-97F149028A0F}" type="pres">
      <dgm:prSet presAssocID="{AE200D31-A1DE-4512-AE43-25ED427747F2}" presName="rootText" presStyleLbl="node2" presStyleIdx="0" presStyleCnt="6" custScaleX="57733" custScaleY="148458">
        <dgm:presLayoutVars>
          <dgm:chPref val="3"/>
        </dgm:presLayoutVars>
      </dgm:prSet>
      <dgm:spPr>
        <a:prstGeom prst="roundRect">
          <a:avLst/>
        </a:prstGeom>
      </dgm:spPr>
      <dgm:t>
        <a:bodyPr/>
        <a:lstStyle/>
        <a:p>
          <a:endParaRPr lang="en-US"/>
        </a:p>
      </dgm:t>
    </dgm:pt>
    <dgm:pt modelId="{A97757A0-DCE0-4245-8F5D-6643B59B8049}" type="pres">
      <dgm:prSet presAssocID="{AE200D31-A1DE-4512-AE43-25ED427747F2}" presName="rootConnector" presStyleLbl="node2" presStyleIdx="0" presStyleCnt="6"/>
      <dgm:spPr/>
      <dgm:t>
        <a:bodyPr/>
        <a:lstStyle/>
        <a:p>
          <a:endParaRPr lang="en-US"/>
        </a:p>
      </dgm:t>
    </dgm:pt>
    <dgm:pt modelId="{90409ED8-758F-4F1A-9999-ECA0A030D9A5}" type="pres">
      <dgm:prSet presAssocID="{AE200D31-A1DE-4512-AE43-25ED427747F2}" presName="hierChild4" presStyleCnt="0"/>
      <dgm:spPr/>
    </dgm:pt>
    <dgm:pt modelId="{AA815437-C2E9-4F96-A012-9FE2A9C1D905}" type="pres">
      <dgm:prSet presAssocID="{AE200D31-A1DE-4512-AE43-25ED427747F2}" presName="hierChild5" presStyleCnt="0"/>
      <dgm:spPr/>
    </dgm:pt>
    <dgm:pt modelId="{A2ADC90A-185B-48CC-B558-754D8FA4E916}" type="pres">
      <dgm:prSet presAssocID="{6EBEF030-52F8-446E-B99A-4B2C9C2F253E}" presName="Name37" presStyleLbl="parChTrans1D2" presStyleIdx="1" presStyleCnt="6"/>
      <dgm:spPr/>
      <dgm:t>
        <a:bodyPr/>
        <a:lstStyle/>
        <a:p>
          <a:endParaRPr lang="en-US"/>
        </a:p>
      </dgm:t>
    </dgm:pt>
    <dgm:pt modelId="{07342CC0-1741-4301-8C59-9813C2B20998}" type="pres">
      <dgm:prSet presAssocID="{E373F984-959C-4B86-9A23-0CD2A62C7901}" presName="hierRoot2" presStyleCnt="0">
        <dgm:presLayoutVars>
          <dgm:hierBranch val="init"/>
        </dgm:presLayoutVars>
      </dgm:prSet>
      <dgm:spPr/>
    </dgm:pt>
    <dgm:pt modelId="{AE70216E-9B78-4D52-9CC4-AAF09AB7E297}" type="pres">
      <dgm:prSet presAssocID="{E373F984-959C-4B86-9A23-0CD2A62C7901}" presName="rootComposite" presStyleCnt="0"/>
      <dgm:spPr/>
    </dgm:pt>
    <dgm:pt modelId="{6182BFED-C308-4A57-9B3A-7EB016601464}" type="pres">
      <dgm:prSet presAssocID="{E373F984-959C-4B86-9A23-0CD2A62C7901}" presName="rootText" presStyleLbl="node2" presStyleIdx="1" presStyleCnt="6" custScaleX="57733" custScaleY="148458">
        <dgm:presLayoutVars>
          <dgm:chPref val="3"/>
        </dgm:presLayoutVars>
      </dgm:prSet>
      <dgm:spPr>
        <a:prstGeom prst="roundRect">
          <a:avLst/>
        </a:prstGeom>
      </dgm:spPr>
      <dgm:t>
        <a:bodyPr/>
        <a:lstStyle/>
        <a:p>
          <a:endParaRPr lang="en-US"/>
        </a:p>
      </dgm:t>
    </dgm:pt>
    <dgm:pt modelId="{E1BDF4AE-F1F7-4086-98B7-032A2823EE40}" type="pres">
      <dgm:prSet presAssocID="{E373F984-959C-4B86-9A23-0CD2A62C7901}" presName="rootConnector" presStyleLbl="node2" presStyleIdx="1" presStyleCnt="6"/>
      <dgm:spPr/>
      <dgm:t>
        <a:bodyPr/>
        <a:lstStyle/>
        <a:p>
          <a:endParaRPr lang="en-US"/>
        </a:p>
      </dgm:t>
    </dgm:pt>
    <dgm:pt modelId="{695CBE98-BB34-4C09-BD06-9C00ECFB3146}" type="pres">
      <dgm:prSet presAssocID="{E373F984-959C-4B86-9A23-0CD2A62C7901}" presName="hierChild4" presStyleCnt="0"/>
      <dgm:spPr/>
    </dgm:pt>
    <dgm:pt modelId="{45DF230B-EDEA-45EA-B76E-4EF918C0C10B}" type="pres">
      <dgm:prSet presAssocID="{E373F984-959C-4B86-9A23-0CD2A62C7901}" presName="hierChild5" presStyleCnt="0"/>
      <dgm:spPr/>
    </dgm:pt>
    <dgm:pt modelId="{44E9296C-DF98-4011-90A2-8064499B8D3F}" type="pres">
      <dgm:prSet presAssocID="{DC2F5DC5-BB17-44CA-874D-E8DDC3B22E24}" presName="Name37" presStyleLbl="parChTrans1D2" presStyleIdx="2" presStyleCnt="6"/>
      <dgm:spPr/>
      <dgm:t>
        <a:bodyPr/>
        <a:lstStyle/>
        <a:p>
          <a:endParaRPr lang="en-US"/>
        </a:p>
      </dgm:t>
    </dgm:pt>
    <dgm:pt modelId="{364A8ABC-75EC-436B-9377-FBD48AEDF2BC}" type="pres">
      <dgm:prSet presAssocID="{452BBB03-3DE9-43CA-AA64-B337E4DD4B4D}" presName="hierRoot2" presStyleCnt="0">
        <dgm:presLayoutVars>
          <dgm:hierBranch val="init"/>
        </dgm:presLayoutVars>
      </dgm:prSet>
      <dgm:spPr/>
    </dgm:pt>
    <dgm:pt modelId="{B1981DA0-7AC7-4735-AFB5-68217F6EB598}" type="pres">
      <dgm:prSet presAssocID="{452BBB03-3DE9-43CA-AA64-B337E4DD4B4D}" presName="rootComposite" presStyleCnt="0"/>
      <dgm:spPr/>
    </dgm:pt>
    <dgm:pt modelId="{6B7232B6-8C22-4B01-AA47-F688ACD7BD9D}" type="pres">
      <dgm:prSet presAssocID="{452BBB03-3DE9-43CA-AA64-B337E4DD4B4D}" presName="rootText" presStyleLbl="node2" presStyleIdx="2" presStyleCnt="6" custScaleX="57733" custScaleY="148458">
        <dgm:presLayoutVars>
          <dgm:chPref val="3"/>
        </dgm:presLayoutVars>
      </dgm:prSet>
      <dgm:spPr>
        <a:prstGeom prst="roundRect">
          <a:avLst/>
        </a:prstGeom>
      </dgm:spPr>
      <dgm:t>
        <a:bodyPr/>
        <a:lstStyle/>
        <a:p>
          <a:endParaRPr lang="en-US"/>
        </a:p>
      </dgm:t>
    </dgm:pt>
    <dgm:pt modelId="{DA831F4C-EB26-4B1D-993F-D35436EA5967}" type="pres">
      <dgm:prSet presAssocID="{452BBB03-3DE9-43CA-AA64-B337E4DD4B4D}" presName="rootConnector" presStyleLbl="node2" presStyleIdx="2" presStyleCnt="6"/>
      <dgm:spPr/>
      <dgm:t>
        <a:bodyPr/>
        <a:lstStyle/>
        <a:p>
          <a:endParaRPr lang="en-US"/>
        </a:p>
      </dgm:t>
    </dgm:pt>
    <dgm:pt modelId="{8C0D4A8F-2A20-4B5D-A716-DF095063D538}" type="pres">
      <dgm:prSet presAssocID="{452BBB03-3DE9-43CA-AA64-B337E4DD4B4D}" presName="hierChild4" presStyleCnt="0"/>
      <dgm:spPr/>
    </dgm:pt>
    <dgm:pt modelId="{E664FAD5-C37D-4A71-A511-F673FA4E07D4}" type="pres">
      <dgm:prSet presAssocID="{452BBB03-3DE9-43CA-AA64-B337E4DD4B4D}" presName="hierChild5" presStyleCnt="0"/>
      <dgm:spPr/>
    </dgm:pt>
    <dgm:pt modelId="{ABEBC1F4-A4E7-4082-8866-E5B737EAB41B}" type="pres">
      <dgm:prSet presAssocID="{2470EF6E-4652-4684-93CB-5E314235F6F9}" presName="Name37" presStyleLbl="parChTrans1D2" presStyleIdx="3" presStyleCnt="6"/>
      <dgm:spPr/>
      <dgm:t>
        <a:bodyPr/>
        <a:lstStyle/>
        <a:p>
          <a:endParaRPr lang="en-US"/>
        </a:p>
      </dgm:t>
    </dgm:pt>
    <dgm:pt modelId="{9E4FF106-4F9A-4C63-AED4-A9CE90B4873A}" type="pres">
      <dgm:prSet presAssocID="{3F56585A-FF2D-4D5E-9D9C-EEECBAF4FAA9}" presName="hierRoot2" presStyleCnt="0">
        <dgm:presLayoutVars>
          <dgm:hierBranch val="init"/>
        </dgm:presLayoutVars>
      </dgm:prSet>
      <dgm:spPr/>
    </dgm:pt>
    <dgm:pt modelId="{1880FDD7-21FA-42DA-90FD-233677D9DF55}" type="pres">
      <dgm:prSet presAssocID="{3F56585A-FF2D-4D5E-9D9C-EEECBAF4FAA9}" presName="rootComposite" presStyleCnt="0"/>
      <dgm:spPr/>
    </dgm:pt>
    <dgm:pt modelId="{824F7107-42C1-42E0-AB5F-C67A8D311B76}" type="pres">
      <dgm:prSet presAssocID="{3F56585A-FF2D-4D5E-9D9C-EEECBAF4FAA9}" presName="rootText" presStyleLbl="node2" presStyleIdx="3" presStyleCnt="6" custScaleX="57733" custScaleY="148458">
        <dgm:presLayoutVars>
          <dgm:chPref val="3"/>
        </dgm:presLayoutVars>
      </dgm:prSet>
      <dgm:spPr>
        <a:prstGeom prst="roundRect">
          <a:avLst/>
        </a:prstGeom>
      </dgm:spPr>
      <dgm:t>
        <a:bodyPr/>
        <a:lstStyle/>
        <a:p>
          <a:endParaRPr lang="en-US"/>
        </a:p>
      </dgm:t>
    </dgm:pt>
    <dgm:pt modelId="{7F09A456-2A2A-4974-9987-64D79A7D25D6}" type="pres">
      <dgm:prSet presAssocID="{3F56585A-FF2D-4D5E-9D9C-EEECBAF4FAA9}" presName="rootConnector" presStyleLbl="node2" presStyleIdx="3" presStyleCnt="6"/>
      <dgm:spPr/>
      <dgm:t>
        <a:bodyPr/>
        <a:lstStyle/>
        <a:p>
          <a:endParaRPr lang="en-US"/>
        </a:p>
      </dgm:t>
    </dgm:pt>
    <dgm:pt modelId="{A17AF08B-D838-4893-9F36-1901313DFB3E}" type="pres">
      <dgm:prSet presAssocID="{3F56585A-FF2D-4D5E-9D9C-EEECBAF4FAA9}" presName="hierChild4" presStyleCnt="0"/>
      <dgm:spPr/>
    </dgm:pt>
    <dgm:pt modelId="{4E48723D-184E-4135-926C-B0D692442C24}" type="pres">
      <dgm:prSet presAssocID="{3F56585A-FF2D-4D5E-9D9C-EEECBAF4FAA9}" presName="hierChild5" presStyleCnt="0"/>
      <dgm:spPr/>
    </dgm:pt>
    <dgm:pt modelId="{FAF47519-AE57-4761-9567-FEBEE0AE0B82}" type="pres">
      <dgm:prSet presAssocID="{6D72DFB2-6147-4BD6-9C51-DC0683D844AE}" presName="Name37" presStyleLbl="parChTrans1D2" presStyleIdx="4" presStyleCnt="6"/>
      <dgm:spPr/>
      <dgm:t>
        <a:bodyPr/>
        <a:lstStyle/>
        <a:p>
          <a:endParaRPr lang="en-US"/>
        </a:p>
      </dgm:t>
    </dgm:pt>
    <dgm:pt modelId="{B45ACF4C-9076-419B-8C2D-EB4D94D2B12A}" type="pres">
      <dgm:prSet presAssocID="{1468026C-54A6-44F2-AB51-89D0C9DF0D8F}" presName="hierRoot2" presStyleCnt="0">
        <dgm:presLayoutVars>
          <dgm:hierBranch val="init"/>
        </dgm:presLayoutVars>
      </dgm:prSet>
      <dgm:spPr/>
    </dgm:pt>
    <dgm:pt modelId="{0CC4DF49-2B09-43F2-8850-9CFBBF8B52B2}" type="pres">
      <dgm:prSet presAssocID="{1468026C-54A6-44F2-AB51-89D0C9DF0D8F}" presName="rootComposite" presStyleCnt="0"/>
      <dgm:spPr/>
    </dgm:pt>
    <dgm:pt modelId="{FA47C8BC-9761-4ABE-A4C9-62E1F22D4B71}" type="pres">
      <dgm:prSet presAssocID="{1468026C-54A6-44F2-AB51-89D0C9DF0D8F}" presName="rootText" presStyleLbl="node2" presStyleIdx="4" presStyleCnt="6" custScaleX="57733" custScaleY="148458">
        <dgm:presLayoutVars>
          <dgm:chPref val="3"/>
        </dgm:presLayoutVars>
      </dgm:prSet>
      <dgm:spPr>
        <a:prstGeom prst="roundRect">
          <a:avLst/>
        </a:prstGeom>
      </dgm:spPr>
      <dgm:t>
        <a:bodyPr/>
        <a:lstStyle/>
        <a:p>
          <a:endParaRPr lang="en-US"/>
        </a:p>
      </dgm:t>
    </dgm:pt>
    <dgm:pt modelId="{BDEAFC9A-6CFB-4C04-B348-53BD1021C226}" type="pres">
      <dgm:prSet presAssocID="{1468026C-54A6-44F2-AB51-89D0C9DF0D8F}" presName="rootConnector" presStyleLbl="node2" presStyleIdx="4" presStyleCnt="6"/>
      <dgm:spPr/>
      <dgm:t>
        <a:bodyPr/>
        <a:lstStyle/>
        <a:p>
          <a:endParaRPr lang="en-US"/>
        </a:p>
      </dgm:t>
    </dgm:pt>
    <dgm:pt modelId="{FDB04F51-BB82-421F-B0FC-00DF59689066}" type="pres">
      <dgm:prSet presAssocID="{1468026C-54A6-44F2-AB51-89D0C9DF0D8F}" presName="hierChild4" presStyleCnt="0"/>
      <dgm:spPr/>
    </dgm:pt>
    <dgm:pt modelId="{15DFFA3F-1F80-4500-98FC-9D7399FC7C32}" type="pres">
      <dgm:prSet presAssocID="{1468026C-54A6-44F2-AB51-89D0C9DF0D8F}" presName="hierChild5" presStyleCnt="0"/>
      <dgm:spPr/>
    </dgm:pt>
    <dgm:pt modelId="{CD5FB257-9353-4449-A05B-B19740554E75}" type="pres">
      <dgm:prSet presAssocID="{4DB39AD1-8828-4DFF-ACEC-AF1E523DA7EC}" presName="Name37" presStyleLbl="parChTrans1D2" presStyleIdx="5" presStyleCnt="6"/>
      <dgm:spPr/>
      <dgm:t>
        <a:bodyPr/>
        <a:lstStyle/>
        <a:p>
          <a:endParaRPr lang="en-US"/>
        </a:p>
      </dgm:t>
    </dgm:pt>
    <dgm:pt modelId="{A2F371D7-83F0-49BB-B078-24E06D2D086C}" type="pres">
      <dgm:prSet presAssocID="{C4BEAFE2-E2DD-4147-8E6F-9060768C40CC}" presName="hierRoot2" presStyleCnt="0">
        <dgm:presLayoutVars>
          <dgm:hierBranch val="init"/>
        </dgm:presLayoutVars>
      </dgm:prSet>
      <dgm:spPr/>
    </dgm:pt>
    <dgm:pt modelId="{0B967192-8D6F-4C00-8F5A-C4F1C557390F}" type="pres">
      <dgm:prSet presAssocID="{C4BEAFE2-E2DD-4147-8E6F-9060768C40CC}" presName="rootComposite" presStyleCnt="0"/>
      <dgm:spPr/>
    </dgm:pt>
    <dgm:pt modelId="{B6777059-1881-44EF-AE34-A7B262ECA016}" type="pres">
      <dgm:prSet presAssocID="{C4BEAFE2-E2DD-4147-8E6F-9060768C40CC}" presName="rootText" presStyleLbl="node2" presStyleIdx="5" presStyleCnt="6" custScaleX="57733" custScaleY="148458">
        <dgm:presLayoutVars>
          <dgm:chPref val="3"/>
        </dgm:presLayoutVars>
      </dgm:prSet>
      <dgm:spPr>
        <a:prstGeom prst="roundRect">
          <a:avLst/>
        </a:prstGeom>
      </dgm:spPr>
      <dgm:t>
        <a:bodyPr/>
        <a:lstStyle/>
        <a:p>
          <a:endParaRPr lang="en-US"/>
        </a:p>
      </dgm:t>
    </dgm:pt>
    <dgm:pt modelId="{004B0F1E-1227-41B9-AB62-FA9C644FDB7E}" type="pres">
      <dgm:prSet presAssocID="{C4BEAFE2-E2DD-4147-8E6F-9060768C40CC}" presName="rootConnector" presStyleLbl="node2" presStyleIdx="5" presStyleCnt="6"/>
      <dgm:spPr/>
      <dgm:t>
        <a:bodyPr/>
        <a:lstStyle/>
        <a:p>
          <a:endParaRPr lang="en-US"/>
        </a:p>
      </dgm:t>
    </dgm:pt>
    <dgm:pt modelId="{25B8004E-02C1-4215-8B5A-C6EF5FEEC8AB}" type="pres">
      <dgm:prSet presAssocID="{C4BEAFE2-E2DD-4147-8E6F-9060768C40CC}" presName="hierChild4" presStyleCnt="0"/>
      <dgm:spPr/>
    </dgm:pt>
    <dgm:pt modelId="{EEB7A0D8-7BD1-451F-AF8F-428D0AD3CABA}" type="pres">
      <dgm:prSet presAssocID="{C4BEAFE2-E2DD-4147-8E6F-9060768C40CC}" presName="hierChild5" presStyleCnt="0"/>
      <dgm:spPr/>
    </dgm:pt>
    <dgm:pt modelId="{02216901-6386-4E4F-A8D4-5215A6967259}" type="pres">
      <dgm:prSet presAssocID="{42976723-F239-45C4-8332-095EA0F80AA8}" presName="hierChild3" presStyleCnt="0"/>
      <dgm:spPr/>
    </dgm:pt>
  </dgm:ptLst>
  <dgm:cxnLst>
    <dgm:cxn modelId="{CEC8E262-5C0E-4025-8485-6033638AE178}" type="presOf" srcId="{E373F984-959C-4B86-9A23-0CD2A62C7901}" destId="{6182BFED-C308-4A57-9B3A-7EB016601464}" srcOrd="0" destOrd="0" presId="urn:microsoft.com/office/officeart/2005/8/layout/orgChart1"/>
    <dgm:cxn modelId="{7CF1EF61-E596-4E10-B3D1-3558B0D15514}" type="presOf" srcId="{C4BEAFE2-E2DD-4147-8E6F-9060768C40CC}" destId="{B6777059-1881-44EF-AE34-A7B262ECA016}" srcOrd="0" destOrd="0" presId="urn:microsoft.com/office/officeart/2005/8/layout/orgChart1"/>
    <dgm:cxn modelId="{A5A085C9-B2EF-4B4D-8F40-48304A51EEFD}" type="presOf" srcId="{42976723-F239-45C4-8332-095EA0F80AA8}" destId="{9522BED0-9603-4DF1-9845-04CA2D315B1B}" srcOrd="0" destOrd="0" presId="urn:microsoft.com/office/officeart/2005/8/layout/orgChart1"/>
    <dgm:cxn modelId="{2EAF79F2-412D-4224-94EB-8C67692E1EF3}" type="presOf" srcId="{1468026C-54A6-44F2-AB51-89D0C9DF0D8F}" destId="{BDEAFC9A-6CFB-4C04-B348-53BD1021C226}" srcOrd="1" destOrd="0" presId="urn:microsoft.com/office/officeart/2005/8/layout/orgChart1"/>
    <dgm:cxn modelId="{817E2B90-6479-459F-8F68-1F19DD1E6E5A}" type="presOf" srcId="{4DB39AD1-8828-4DFF-ACEC-AF1E523DA7EC}" destId="{CD5FB257-9353-4449-A05B-B19740554E75}" srcOrd="0" destOrd="0" presId="urn:microsoft.com/office/officeart/2005/8/layout/orgChart1"/>
    <dgm:cxn modelId="{DCD5FBCD-5504-4527-BFE6-BEC754ADC005}" type="presOf" srcId="{0452A106-2341-41B9-99A3-C716D690453F}" destId="{4BA82BC1-F307-4118-8294-9057B5CBF649}" srcOrd="0" destOrd="0" presId="urn:microsoft.com/office/officeart/2005/8/layout/orgChart1"/>
    <dgm:cxn modelId="{8A8A0764-D269-4F0A-B121-CEA01C662FD2}" type="presOf" srcId="{6D2B5F6A-7E4F-4411-A739-1E6F11709963}" destId="{31B26164-FC58-416C-9FCB-0B8BE28D9AF5}" srcOrd="0" destOrd="0" presId="urn:microsoft.com/office/officeart/2005/8/layout/orgChart1"/>
    <dgm:cxn modelId="{FD85F862-4E72-479B-A3DF-422EB40919E5}" type="presOf" srcId="{3F56585A-FF2D-4D5E-9D9C-EEECBAF4FAA9}" destId="{7F09A456-2A2A-4974-9987-64D79A7D25D6}" srcOrd="1" destOrd="0" presId="urn:microsoft.com/office/officeart/2005/8/layout/orgChart1"/>
    <dgm:cxn modelId="{65F19386-1B27-416B-BF3D-F4CB3FB6DA94}" type="presOf" srcId="{452BBB03-3DE9-43CA-AA64-B337E4DD4B4D}" destId="{DA831F4C-EB26-4B1D-993F-D35436EA5967}" srcOrd="1" destOrd="0" presId="urn:microsoft.com/office/officeart/2005/8/layout/orgChart1"/>
    <dgm:cxn modelId="{6C653CC8-86D4-4D2A-9508-E64EF27A271A}" srcId="{42976723-F239-45C4-8332-095EA0F80AA8}" destId="{AE200D31-A1DE-4512-AE43-25ED427747F2}" srcOrd="0" destOrd="0" parTransId="{0452A106-2341-41B9-99A3-C716D690453F}" sibTransId="{FA91061E-DF7E-4FFA-9431-D09436F17611}"/>
    <dgm:cxn modelId="{43F9CFA6-39CD-4DEE-9362-1E2294843560}" type="presOf" srcId="{3F56585A-FF2D-4D5E-9D9C-EEECBAF4FAA9}" destId="{824F7107-42C1-42E0-AB5F-C67A8D311B76}" srcOrd="0" destOrd="0" presId="urn:microsoft.com/office/officeart/2005/8/layout/orgChart1"/>
    <dgm:cxn modelId="{7636F0E9-E264-4BC8-9D92-D305C545E457}" type="presOf" srcId="{C4BEAFE2-E2DD-4147-8E6F-9060768C40CC}" destId="{004B0F1E-1227-41B9-AB62-FA9C644FDB7E}" srcOrd="1" destOrd="0" presId="urn:microsoft.com/office/officeart/2005/8/layout/orgChart1"/>
    <dgm:cxn modelId="{9916B5CB-3586-4B3D-A7B2-6B4D5909B13A}" srcId="{42976723-F239-45C4-8332-095EA0F80AA8}" destId="{C4BEAFE2-E2DD-4147-8E6F-9060768C40CC}" srcOrd="5" destOrd="0" parTransId="{4DB39AD1-8828-4DFF-ACEC-AF1E523DA7EC}" sibTransId="{C111E356-43A0-4481-A2F7-768EBAF89046}"/>
    <dgm:cxn modelId="{B8039228-7A21-4EB1-9365-703E370B500D}" type="presOf" srcId="{42976723-F239-45C4-8332-095EA0F80AA8}" destId="{6C69CBAF-AA0C-4197-8069-F0DF7683C6D2}" srcOrd="1" destOrd="0" presId="urn:microsoft.com/office/officeart/2005/8/layout/orgChart1"/>
    <dgm:cxn modelId="{D08F7B68-2C5C-4EA5-9BD3-5C76763E23DA}" type="presOf" srcId="{E373F984-959C-4B86-9A23-0CD2A62C7901}" destId="{E1BDF4AE-F1F7-4086-98B7-032A2823EE40}" srcOrd="1" destOrd="0" presId="urn:microsoft.com/office/officeart/2005/8/layout/orgChart1"/>
    <dgm:cxn modelId="{88415E2F-FD22-463E-83A8-3D220955FD44}" type="presOf" srcId="{AE200D31-A1DE-4512-AE43-25ED427747F2}" destId="{A97757A0-DCE0-4245-8F5D-6643B59B8049}" srcOrd="1" destOrd="0" presId="urn:microsoft.com/office/officeart/2005/8/layout/orgChart1"/>
    <dgm:cxn modelId="{71F27C97-414C-4E7E-94FB-A865B99C0452}" type="presOf" srcId="{DC2F5DC5-BB17-44CA-874D-E8DDC3B22E24}" destId="{44E9296C-DF98-4011-90A2-8064499B8D3F}" srcOrd="0" destOrd="0" presId="urn:microsoft.com/office/officeart/2005/8/layout/orgChart1"/>
    <dgm:cxn modelId="{091148CD-CBFA-48CD-B263-74710F9659CB}" srcId="{6D2B5F6A-7E4F-4411-A739-1E6F11709963}" destId="{42976723-F239-45C4-8332-095EA0F80AA8}" srcOrd="0" destOrd="0" parTransId="{37E15A62-705C-4A49-8A28-1F161B3D85F7}" sibTransId="{97DA7593-AE78-495D-B947-49FD75E4C573}"/>
    <dgm:cxn modelId="{72047C06-C660-4601-8D17-696CC2C55A2B}" srcId="{42976723-F239-45C4-8332-095EA0F80AA8}" destId="{452BBB03-3DE9-43CA-AA64-B337E4DD4B4D}" srcOrd="2" destOrd="0" parTransId="{DC2F5DC5-BB17-44CA-874D-E8DDC3B22E24}" sibTransId="{57E978BE-B7AE-4DEE-9A03-E1852E574D95}"/>
    <dgm:cxn modelId="{367B9880-5BEF-41D7-982A-FEBB8ADE8B30}" type="presOf" srcId="{6D72DFB2-6147-4BD6-9C51-DC0683D844AE}" destId="{FAF47519-AE57-4761-9567-FEBEE0AE0B82}" srcOrd="0" destOrd="0" presId="urn:microsoft.com/office/officeart/2005/8/layout/orgChart1"/>
    <dgm:cxn modelId="{478B17E3-F319-4933-9804-AFDA5EBFAADC}" srcId="{42976723-F239-45C4-8332-095EA0F80AA8}" destId="{3F56585A-FF2D-4D5E-9D9C-EEECBAF4FAA9}" srcOrd="3" destOrd="0" parTransId="{2470EF6E-4652-4684-93CB-5E314235F6F9}" sibTransId="{F524D22A-0090-44A5-B0C1-A862CD73E500}"/>
    <dgm:cxn modelId="{4C2A6270-764F-4DD9-8CB6-CBB21A203C14}" type="presOf" srcId="{AE200D31-A1DE-4512-AE43-25ED427747F2}" destId="{4B0FEC79-0D91-4ECA-8164-97F149028A0F}" srcOrd="0" destOrd="0" presId="urn:microsoft.com/office/officeart/2005/8/layout/orgChart1"/>
    <dgm:cxn modelId="{A0A4FAF7-D434-453E-AB4C-C6709541CE53}" type="presOf" srcId="{452BBB03-3DE9-43CA-AA64-B337E4DD4B4D}" destId="{6B7232B6-8C22-4B01-AA47-F688ACD7BD9D}" srcOrd="0" destOrd="0" presId="urn:microsoft.com/office/officeart/2005/8/layout/orgChart1"/>
    <dgm:cxn modelId="{6CC7BB6B-9102-4198-9192-808903F48FC5}" type="presOf" srcId="{1468026C-54A6-44F2-AB51-89D0C9DF0D8F}" destId="{FA47C8BC-9761-4ABE-A4C9-62E1F22D4B71}" srcOrd="0" destOrd="0" presId="urn:microsoft.com/office/officeart/2005/8/layout/orgChart1"/>
    <dgm:cxn modelId="{1EC8225D-D84B-475E-A24E-FD9FF148DACB}" type="presOf" srcId="{2470EF6E-4652-4684-93CB-5E314235F6F9}" destId="{ABEBC1F4-A4E7-4082-8866-E5B737EAB41B}" srcOrd="0" destOrd="0" presId="urn:microsoft.com/office/officeart/2005/8/layout/orgChart1"/>
    <dgm:cxn modelId="{424B9034-77A6-4530-B308-B19AAB4A7290}" srcId="{42976723-F239-45C4-8332-095EA0F80AA8}" destId="{E373F984-959C-4B86-9A23-0CD2A62C7901}" srcOrd="1" destOrd="0" parTransId="{6EBEF030-52F8-446E-B99A-4B2C9C2F253E}" sibTransId="{7CDA5B8C-FC35-4AF2-9A4C-19E22C14A03B}"/>
    <dgm:cxn modelId="{D092DD98-7DCA-4643-8C50-1B50A1BC9277}" type="presOf" srcId="{6EBEF030-52F8-446E-B99A-4B2C9C2F253E}" destId="{A2ADC90A-185B-48CC-B558-754D8FA4E916}" srcOrd="0" destOrd="0" presId="urn:microsoft.com/office/officeart/2005/8/layout/orgChart1"/>
    <dgm:cxn modelId="{C1C5A742-CDA2-4BC3-91D0-54E9E72412D8}" srcId="{42976723-F239-45C4-8332-095EA0F80AA8}" destId="{1468026C-54A6-44F2-AB51-89D0C9DF0D8F}" srcOrd="4" destOrd="0" parTransId="{6D72DFB2-6147-4BD6-9C51-DC0683D844AE}" sibTransId="{91050D87-7CC9-4291-98E6-DD4BA5D93631}"/>
    <dgm:cxn modelId="{4D0FFE2D-96B5-4DA2-B1DE-A904D0F126D0}" type="presParOf" srcId="{31B26164-FC58-416C-9FCB-0B8BE28D9AF5}" destId="{8C321A63-251E-467A-8F28-7931FCDAEA42}" srcOrd="0" destOrd="0" presId="urn:microsoft.com/office/officeart/2005/8/layout/orgChart1"/>
    <dgm:cxn modelId="{BFFEAB19-03ED-49B9-B41F-E13FB9FB0971}" type="presParOf" srcId="{8C321A63-251E-467A-8F28-7931FCDAEA42}" destId="{D0F5433E-AFCB-4F40-B826-4F947CC49A87}" srcOrd="0" destOrd="0" presId="urn:microsoft.com/office/officeart/2005/8/layout/orgChart1"/>
    <dgm:cxn modelId="{486D1E6B-3E59-45F8-9AFD-611BD06EDDB6}" type="presParOf" srcId="{D0F5433E-AFCB-4F40-B826-4F947CC49A87}" destId="{9522BED0-9603-4DF1-9845-04CA2D315B1B}" srcOrd="0" destOrd="0" presId="urn:microsoft.com/office/officeart/2005/8/layout/orgChart1"/>
    <dgm:cxn modelId="{B870C3B9-1C67-4E6F-9761-A9615AD9EDA2}" type="presParOf" srcId="{D0F5433E-AFCB-4F40-B826-4F947CC49A87}" destId="{6C69CBAF-AA0C-4197-8069-F0DF7683C6D2}" srcOrd="1" destOrd="0" presId="urn:microsoft.com/office/officeart/2005/8/layout/orgChart1"/>
    <dgm:cxn modelId="{2C9412F9-7A6E-4747-9735-ED5E561A1C24}" type="presParOf" srcId="{8C321A63-251E-467A-8F28-7931FCDAEA42}" destId="{1EA73B2D-813F-401C-A16A-B8834E5D2BC7}" srcOrd="1" destOrd="0" presId="urn:microsoft.com/office/officeart/2005/8/layout/orgChart1"/>
    <dgm:cxn modelId="{902C7787-56D1-4BE5-84DA-CFC57E71D1DA}" type="presParOf" srcId="{1EA73B2D-813F-401C-A16A-B8834E5D2BC7}" destId="{4BA82BC1-F307-4118-8294-9057B5CBF649}" srcOrd="0" destOrd="0" presId="urn:microsoft.com/office/officeart/2005/8/layout/orgChart1"/>
    <dgm:cxn modelId="{193C5A95-AFB3-4D98-9DD1-6C56F25B5C7A}" type="presParOf" srcId="{1EA73B2D-813F-401C-A16A-B8834E5D2BC7}" destId="{AE7C4A00-AA22-4145-819D-E5A5DF058F0F}" srcOrd="1" destOrd="0" presId="urn:microsoft.com/office/officeart/2005/8/layout/orgChart1"/>
    <dgm:cxn modelId="{07E126D2-7EB3-4551-AB5C-88933F9CF1A2}" type="presParOf" srcId="{AE7C4A00-AA22-4145-819D-E5A5DF058F0F}" destId="{6E479359-FE96-4EA7-AF26-F014C9FEBD58}" srcOrd="0" destOrd="0" presId="urn:microsoft.com/office/officeart/2005/8/layout/orgChart1"/>
    <dgm:cxn modelId="{8E86CAFE-EF0B-4E49-9F53-01507FCDBBD2}" type="presParOf" srcId="{6E479359-FE96-4EA7-AF26-F014C9FEBD58}" destId="{4B0FEC79-0D91-4ECA-8164-97F149028A0F}" srcOrd="0" destOrd="0" presId="urn:microsoft.com/office/officeart/2005/8/layout/orgChart1"/>
    <dgm:cxn modelId="{1059C7E2-0289-452D-9508-9D0F5D8F0BFF}" type="presParOf" srcId="{6E479359-FE96-4EA7-AF26-F014C9FEBD58}" destId="{A97757A0-DCE0-4245-8F5D-6643B59B8049}" srcOrd="1" destOrd="0" presId="urn:microsoft.com/office/officeart/2005/8/layout/orgChart1"/>
    <dgm:cxn modelId="{E3B12DF2-7200-4B62-A84D-F4CC664C83F1}" type="presParOf" srcId="{AE7C4A00-AA22-4145-819D-E5A5DF058F0F}" destId="{90409ED8-758F-4F1A-9999-ECA0A030D9A5}" srcOrd="1" destOrd="0" presId="urn:microsoft.com/office/officeart/2005/8/layout/orgChart1"/>
    <dgm:cxn modelId="{4D3D2E53-7DED-4FCE-B559-280304DDD236}" type="presParOf" srcId="{AE7C4A00-AA22-4145-819D-E5A5DF058F0F}" destId="{AA815437-C2E9-4F96-A012-9FE2A9C1D905}" srcOrd="2" destOrd="0" presId="urn:microsoft.com/office/officeart/2005/8/layout/orgChart1"/>
    <dgm:cxn modelId="{60B3F567-B25B-4102-A16B-64FC50FDB73B}" type="presParOf" srcId="{1EA73B2D-813F-401C-A16A-B8834E5D2BC7}" destId="{A2ADC90A-185B-48CC-B558-754D8FA4E916}" srcOrd="2" destOrd="0" presId="urn:microsoft.com/office/officeart/2005/8/layout/orgChart1"/>
    <dgm:cxn modelId="{11DCBFDE-2E9C-441D-B924-3C4AF8FCEB0D}" type="presParOf" srcId="{1EA73B2D-813F-401C-A16A-B8834E5D2BC7}" destId="{07342CC0-1741-4301-8C59-9813C2B20998}" srcOrd="3" destOrd="0" presId="urn:microsoft.com/office/officeart/2005/8/layout/orgChart1"/>
    <dgm:cxn modelId="{6FDAFBA5-62B1-40C3-ACC1-A4EE5BEAAE42}" type="presParOf" srcId="{07342CC0-1741-4301-8C59-9813C2B20998}" destId="{AE70216E-9B78-4D52-9CC4-AAF09AB7E297}" srcOrd="0" destOrd="0" presId="urn:microsoft.com/office/officeart/2005/8/layout/orgChart1"/>
    <dgm:cxn modelId="{FE0D707F-23C2-4CF7-B4BD-749511920BE4}" type="presParOf" srcId="{AE70216E-9B78-4D52-9CC4-AAF09AB7E297}" destId="{6182BFED-C308-4A57-9B3A-7EB016601464}" srcOrd="0" destOrd="0" presId="urn:microsoft.com/office/officeart/2005/8/layout/orgChart1"/>
    <dgm:cxn modelId="{6EFB0391-F00B-4D92-86C6-0F9D5CC38FC7}" type="presParOf" srcId="{AE70216E-9B78-4D52-9CC4-AAF09AB7E297}" destId="{E1BDF4AE-F1F7-4086-98B7-032A2823EE40}" srcOrd="1" destOrd="0" presId="urn:microsoft.com/office/officeart/2005/8/layout/orgChart1"/>
    <dgm:cxn modelId="{2D4EBF59-39E0-40FE-BA73-8FFFD86C2C14}" type="presParOf" srcId="{07342CC0-1741-4301-8C59-9813C2B20998}" destId="{695CBE98-BB34-4C09-BD06-9C00ECFB3146}" srcOrd="1" destOrd="0" presId="urn:microsoft.com/office/officeart/2005/8/layout/orgChart1"/>
    <dgm:cxn modelId="{9A0F0A76-55D0-479C-8E43-AA7185B27CB4}" type="presParOf" srcId="{07342CC0-1741-4301-8C59-9813C2B20998}" destId="{45DF230B-EDEA-45EA-B76E-4EF918C0C10B}" srcOrd="2" destOrd="0" presId="urn:microsoft.com/office/officeart/2005/8/layout/orgChart1"/>
    <dgm:cxn modelId="{611D3436-17AD-48D7-BDFC-7BF9E1443EE1}" type="presParOf" srcId="{1EA73B2D-813F-401C-A16A-B8834E5D2BC7}" destId="{44E9296C-DF98-4011-90A2-8064499B8D3F}" srcOrd="4" destOrd="0" presId="urn:microsoft.com/office/officeart/2005/8/layout/orgChart1"/>
    <dgm:cxn modelId="{4857A0FE-5B4C-40A4-AF1B-9D368A71DE5A}" type="presParOf" srcId="{1EA73B2D-813F-401C-A16A-B8834E5D2BC7}" destId="{364A8ABC-75EC-436B-9377-FBD48AEDF2BC}" srcOrd="5" destOrd="0" presId="urn:microsoft.com/office/officeart/2005/8/layout/orgChart1"/>
    <dgm:cxn modelId="{510680F0-2210-4ABA-89AD-5ADA02A131F6}" type="presParOf" srcId="{364A8ABC-75EC-436B-9377-FBD48AEDF2BC}" destId="{B1981DA0-7AC7-4735-AFB5-68217F6EB598}" srcOrd="0" destOrd="0" presId="urn:microsoft.com/office/officeart/2005/8/layout/orgChart1"/>
    <dgm:cxn modelId="{CF160E7A-CB75-4867-B2DA-C1399D2A9568}" type="presParOf" srcId="{B1981DA0-7AC7-4735-AFB5-68217F6EB598}" destId="{6B7232B6-8C22-4B01-AA47-F688ACD7BD9D}" srcOrd="0" destOrd="0" presId="urn:microsoft.com/office/officeart/2005/8/layout/orgChart1"/>
    <dgm:cxn modelId="{DCD8E5D8-D530-4153-A88D-36CFA0F76484}" type="presParOf" srcId="{B1981DA0-7AC7-4735-AFB5-68217F6EB598}" destId="{DA831F4C-EB26-4B1D-993F-D35436EA5967}" srcOrd="1" destOrd="0" presId="urn:microsoft.com/office/officeart/2005/8/layout/orgChart1"/>
    <dgm:cxn modelId="{1795F8C0-2C00-4E41-9B1F-3FB68A08C5EF}" type="presParOf" srcId="{364A8ABC-75EC-436B-9377-FBD48AEDF2BC}" destId="{8C0D4A8F-2A20-4B5D-A716-DF095063D538}" srcOrd="1" destOrd="0" presId="urn:microsoft.com/office/officeart/2005/8/layout/orgChart1"/>
    <dgm:cxn modelId="{53E57313-3842-48DB-AD81-3C39EE4CA5B5}" type="presParOf" srcId="{364A8ABC-75EC-436B-9377-FBD48AEDF2BC}" destId="{E664FAD5-C37D-4A71-A511-F673FA4E07D4}" srcOrd="2" destOrd="0" presId="urn:microsoft.com/office/officeart/2005/8/layout/orgChart1"/>
    <dgm:cxn modelId="{527791AB-18BC-4810-B862-5B18A13E8BD4}" type="presParOf" srcId="{1EA73B2D-813F-401C-A16A-B8834E5D2BC7}" destId="{ABEBC1F4-A4E7-4082-8866-E5B737EAB41B}" srcOrd="6" destOrd="0" presId="urn:microsoft.com/office/officeart/2005/8/layout/orgChart1"/>
    <dgm:cxn modelId="{F42DF269-723F-4E10-A14C-79EDA55CC39C}" type="presParOf" srcId="{1EA73B2D-813F-401C-A16A-B8834E5D2BC7}" destId="{9E4FF106-4F9A-4C63-AED4-A9CE90B4873A}" srcOrd="7" destOrd="0" presId="urn:microsoft.com/office/officeart/2005/8/layout/orgChart1"/>
    <dgm:cxn modelId="{637F79ED-BC8A-4395-90E7-4B2141D53877}" type="presParOf" srcId="{9E4FF106-4F9A-4C63-AED4-A9CE90B4873A}" destId="{1880FDD7-21FA-42DA-90FD-233677D9DF55}" srcOrd="0" destOrd="0" presId="urn:microsoft.com/office/officeart/2005/8/layout/orgChart1"/>
    <dgm:cxn modelId="{58A4956C-622F-4379-8BDB-196AAFACD3F6}" type="presParOf" srcId="{1880FDD7-21FA-42DA-90FD-233677D9DF55}" destId="{824F7107-42C1-42E0-AB5F-C67A8D311B76}" srcOrd="0" destOrd="0" presId="urn:microsoft.com/office/officeart/2005/8/layout/orgChart1"/>
    <dgm:cxn modelId="{4BD280D5-2AE1-4265-854E-0909CBCEB03A}" type="presParOf" srcId="{1880FDD7-21FA-42DA-90FD-233677D9DF55}" destId="{7F09A456-2A2A-4974-9987-64D79A7D25D6}" srcOrd="1" destOrd="0" presId="urn:microsoft.com/office/officeart/2005/8/layout/orgChart1"/>
    <dgm:cxn modelId="{3A2E3578-53D9-4761-8282-9DA5B054E3F4}" type="presParOf" srcId="{9E4FF106-4F9A-4C63-AED4-A9CE90B4873A}" destId="{A17AF08B-D838-4893-9F36-1901313DFB3E}" srcOrd="1" destOrd="0" presId="urn:microsoft.com/office/officeart/2005/8/layout/orgChart1"/>
    <dgm:cxn modelId="{CCB4FA24-ED91-4599-973D-BED73A717477}" type="presParOf" srcId="{9E4FF106-4F9A-4C63-AED4-A9CE90B4873A}" destId="{4E48723D-184E-4135-926C-B0D692442C24}" srcOrd="2" destOrd="0" presId="urn:microsoft.com/office/officeart/2005/8/layout/orgChart1"/>
    <dgm:cxn modelId="{7D9B78FA-62AB-4492-9374-425B03CF2B07}" type="presParOf" srcId="{1EA73B2D-813F-401C-A16A-B8834E5D2BC7}" destId="{FAF47519-AE57-4761-9567-FEBEE0AE0B82}" srcOrd="8" destOrd="0" presId="urn:microsoft.com/office/officeart/2005/8/layout/orgChart1"/>
    <dgm:cxn modelId="{D8D5E425-47C8-4691-B570-EA84B66E2789}" type="presParOf" srcId="{1EA73B2D-813F-401C-A16A-B8834E5D2BC7}" destId="{B45ACF4C-9076-419B-8C2D-EB4D94D2B12A}" srcOrd="9" destOrd="0" presId="urn:microsoft.com/office/officeart/2005/8/layout/orgChart1"/>
    <dgm:cxn modelId="{5DDAB008-9BD5-4065-B7D5-5BFA98D2041C}" type="presParOf" srcId="{B45ACF4C-9076-419B-8C2D-EB4D94D2B12A}" destId="{0CC4DF49-2B09-43F2-8850-9CFBBF8B52B2}" srcOrd="0" destOrd="0" presId="urn:microsoft.com/office/officeart/2005/8/layout/orgChart1"/>
    <dgm:cxn modelId="{EA7BEF28-E33C-4CB8-9560-93773EDA90D0}" type="presParOf" srcId="{0CC4DF49-2B09-43F2-8850-9CFBBF8B52B2}" destId="{FA47C8BC-9761-4ABE-A4C9-62E1F22D4B71}" srcOrd="0" destOrd="0" presId="urn:microsoft.com/office/officeart/2005/8/layout/orgChart1"/>
    <dgm:cxn modelId="{8C25A836-475F-405D-B241-A188AE2CECC6}" type="presParOf" srcId="{0CC4DF49-2B09-43F2-8850-9CFBBF8B52B2}" destId="{BDEAFC9A-6CFB-4C04-B348-53BD1021C226}" srcOrd="1" destOrd="0" presId="urn:microsoft.com/office/officeart/2005/8/layout/orgChart1"/>
    <dgm:cxn modelId="{4BD8A11C-FC3F-4529-917E-D65AC5A845E7}" type="presParOf" srcId="{B45ACF4C-9076-419B-8C2D-EB4D94D2B12A}" destId="{FDB04F51-BB82-421F-B0FC-00DF59689066}" srcOrd="1" destOrd="0" presId="urn:microsoft.com/office/officeart/2005/8/layout/orgChart1"/>
    <dgm:cxn modelId="{80591A50-91BE-4A85-9FFC-48700AE00BDA}" type="presParOf" srcId="{B45ACF4C-9076-419B-8C2D-EB4D94D2B12A}" destId="{15DFFA3F-1F80-4500-98FC-9D7399FC7C32}" srcOrd="2" destOrd="0" presId="urn:microsoft.com/office/officeart/2005/8/layout/orgChart1"/>
    <dgm:cxn modelId="{892A054B-2E34-421F-BBA9-2CC69D842321}" type="presParOf" srcId="{1EA73B2D-813F-401C-A16A-B8834E5D2BC7}" destId="{CD5FB257-9353-4449-A05B-B19740554E75}" srcOrd="10" destOrd="0" presId="urn:microsoft.com/office/officeart/2005/8/layout/orgChart1"/>
    <dgm:cxn modelId="{72690EE9-5F78-4FED-A05E-97174BB4B65B}" type="presParOf" srcId="{1EA73B2D-813F-401C-A16A-B8834E5D2BC7}" destId="{A2F371D7-83F0-49BB-B078-24E06D2D086C}" srcOrd="11" destOrd="0" presId="urn:microsoft.com/office/officeart/2005/8/layout/orgChart1"/>
    <dgm:cxn modelId="{F94FA859-FB96-4F68-AC47-C9F2628074A8}" type="presParOf" srcId="{A2F371D7-83F0-49BB-B078-24E06D2D086C}" destId="{0B967192-8D6F-4C00-8F5A-C4F1C557390F}" srcOrd="0" destOrd="0" presId="urn:microsoft.com/office/officeart/2005/8/layout/orgChart1"/>
    <dgm:cxn modelId="{EBBB88B8-9BD9-4D33-B3A8-3A948136D26F}" type="presParOf" srcId="{0B967192-8D6F-4C00-8F5A-C4F1C557390F}" destId="{B6777059-1881-44EF-AE34-A7B262ECA016}" srcOrd="0" destOrd="0" presId="urn:microsoft.com/office/officeart/2005/8/layout/orgChart1"/>
    <dgm:cxn modelId="{34792590-476C-4784-A979-519C14D62BDC}" type="presParOf" srcId="{0B967192-8D6F-4C00-8F5A-C4F1C557390F}" destId="{004B0F1E-1227-41B9-AB62-FA9C644FDB7E}" srcOrd="1" destOrd="0" presId="urn:microsoft.com/office/officeart/2005/8/layout/orgChart1"/>
    <dgm:cxn modelId="{C8105E60-D101-4CF3-A9DD-190169421D3C}" type="presParOf" srcId="{A2F371D7-83F0-49BB-B078-24E06D2D086C}" destId="{25B8004E-02C1-4215-8B5A-C6EF5FEEC8AB}" srcOrd="1" destOrd="0" presId="urn:microsoft.com/office/officeart/2005/8/layout/orgChart1"/>
    <dgm:cxn modelId="{1A19C585-94FC-4934-A13F-90FCE7B88D38}" type="presParOf" srcId="{A2F371D7-83F0-49BB-B078-24E06D2D086C}" destId="{EEB7A0D8-7BD1-451F-AF8F-428D0AD3CABA}" srcOrd="2" destOrd="0" presId="urn:microsoft.com/office/officeart/2005/8/layout/orgChart1"/>
    <dgm:cxn modelId="{B520349A-51A0-49E6-BB72-01F9995B35B8}" type="presParOf" srcId="{8C321A63-251E-467A-8F28-7931FCDAEA42}" destId="{02216901-6386-4E4F-A8D4-5215A6967259}"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FB257-9353-4449-A05B-B19740554E75}">
      <dsp:nvSpPr>
        <dsp:cNvPr id="0" name=""/>
        <dsp:cNvSpPr/>
      </dsp:nvSpPr>
      <dsp:spPr>
        <a:xfrm>
          <a:off x="2881312" y="1007063"/>
          <a:ext cx="2509604" cy="267748"/>
        </a:xfrm>
        <a:custGeom>
          <a:avLst/>
          <a:gdLst/>
          <a:ahLst/>
          <a:cxnLst/>
          <a:rect l="0" t="0" r="0" b="0"/>
          <a:pathLst>
            <a:path>
              <a:moveTo>
                <a:pt x="0" y="0"/>
              </a:moveTo>
              <a:lnTo>
                <a:pt x="0" y="133874"/>
              </a:lnTo>
              <a:lnTo>
                <a:pt x="2509604" y="133874"/>
              </a:lnTo>
              <a:lnTo>
                <a:pt x="2509604"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AF47519-AE57-4761-9567-FEBEE0AE0B82}">
      <dsp:nvSpPr>
        <dsp:cNvPr id="0" name=""/>
        <dsp:cNvSpPr/>
      </dsp:nvSpPr>
      <dsp:spPr>
        <a:xfrm>
          <a:off x="2881312" y="1007063"/>
          <a:ext cx="1505762" cy="267748"/>
        </a:xfrm>
        <a:custGeom>
          <a:avLst/>
          <a:gdLst/>
          <a:ahLst/>
          <a:cxnLst/>
          <a:rect l="0" t="0" r="0" b="0"/>
          <a:pathLst>
            <a:path>
              <a:moveTo>
                <a:pt x="0" y="0"/>
              </a:moveTo>
              <a:lnTo>
                <a:pt x="0" y="133874"/>
              </a:lnTo>
              <a:lnTo>
                <a:pt x="1505762" y="133874"/>
              </a:lnTo>
              <a:lnTo>
                <a:pt x="1505762"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BEBC1F4-A4E7-4082-8866-E5B737EAB41B}">
      <dsp:nvSpPr>
        <dsp:cNvPr id="0" name=""/>
        <dsp:cNvSpPr/>
      </dsp:nvSpPr>
      <dsp:spPr>
        <a:xfrm>
          <a:off x="2881312" y="1007063"/>
          <a:ext cx="501920" cy="267748"/>
        </a:xfrm>
        <a:custGeom>
          <a:avLst/>
          <a:gdLst/>
          <a:ahLst/>
          <a:cxnLst/>
          <a:rect l="0" t="0" r="0" b="0"/>
          <a:pathLst>
            <a:path>
              <a:moveTo>
                <a:pt x="0" y="0"/>
              </a:moveTo>
              <a:lnTo>
                <a:pt x="0" y="133874"/>
              </a:lnTo>
              <a:lnTo>
                <a:pt x="501920" y="133874"/>
              </a:lnTo>
              <a:lnTo>
                <a:pt x="501920"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4E9296C-DF98-4011-90A2-8064499B8D3F}">
      <dsp:nvSpPr>
        <dsp:cNvPr id="0" name=""/>
        <dsp:cNvSpPr/>
      </dsp:nvSpPr>
      <dsp:spPr>
        <a:xfrm>
          <a:off x="2379391" y="1007063"/>
          <a:ext cx="501920" cy="267748"/>
        </a:xfrm>
        <a:custGeom>
          <a:avLst/>
          <a:gdLst/>
          <a:ahLst/>
          <a:cxnLst/>
          <a:rect l="0" t="0" r="0" b="0"/>
          <a:pathLst>
            <a:path>
              <a:moveTo>
                <a:pt x="501920" y="0"/>
              </a:moveTo>
              <a:lnTo>
                <a:pt x="501920" y="133874"/>
              </a:lnTo>
              <a:lnTo>
                <a:pt x="0" y="133874"/>
              </a:lnTo>
              <a:lnTo>
                <a:pt x="0"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2ADC90A-185B-48CC-B558-754D8FA4E916}">
      <dsp:nvSpPr>
        <dsp:cNvPr id="0" name=""/>
        <dsp:cNvSpPr/>
      </dsp:nvSpPr>
      <dsp:spPr>
        <a:xfrm>
          <a:off x="1375549" y="1007063"/>
          <a:ext cx="1505762" cy="267748"/>
        </a:xfrm>
        <a:custGeom>
          <a:avLst/>
          <a:gdLst/>
          <a:ahLst/>
          <a:cxnLst/>
          <a:rect l="0" t="0" r="0" b="0"/>
          <a:pathLst>
            <a:path>
              <a:moveTo>
                <a:pt x="1505762" y="0"/>
              </a:moveTo>
              <a:lnTo>
                <a:pt x="1505762" y="133874"/>
              </a:lnTo>
              <a:lnTo>
                <a:pt x="0" y="133874"/>
              </a:lnTo>
              <a:lnTo>
                <a:pt x="0"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BA82BC1-F307-4118-8294-9057B5CBF649}">
      <dsp:nvSpPr>
        <dsp:cNvPr id="0" name=""/>
        <dsp:cNvSpPr/>
      </dsp:nvSpPr>
      <dsp:spPr>
        <a:xfrm>
          <a:off x="371708" y="1007063"/>
          <a:ext cx="2509604" cy="267748"/>
        </a:xfrm>
        <a:custGeom>
          <a:avLst/>
          <a:gdLst/>
          <a:ahLst/>
          <a:cxnLst/>
          <a:rect l="0" t="0" r="0" b="0"/>
          <a:pathLst>
            <a:path>
              <a:moveTo>
                <a:pt x="2509604" y="0"/>
              </a:moveTo>
              <a:lnTo>
                <a:pt x="2509604" y="133874"/>
              </a:lnTo>
              <a:lnTo>
                <a:pt x="0" y="133874"/>
              </a:lnTo>
              <a:lnTo>
                <a:pt x="0" y="26774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9522BED0-9603-4DF1-9845-04CA2D315B1B}">
      <dsp:nvSpPr>
        <dsp:cNvPr id="0" name=""/>
        <dsp:cNvSpPr/>
      </dsp:nvSpPr>
      <dsp:spPr>
        <a:xfrm>
          <a:off x="2508886" y="140971"/>
          <a:ext cx="744851" cy="866091"/>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Commissioner for Equal Opportunity</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[1.0 FTE]</a:t>
          </a:r>
        </a:p>
      </dsp:txBody>
      <dsp:txXfrm>
        <a:off x="2545247" y="177332"/>
        <a:ext cx="672129" cy="793369"/>
      </dsp:txXfrm>
    </dsp:sp>
    <dsp:sp modelId="{4B0FEC79-0D91-4ECA-8164-97F149028A0F}">
      <dsp:nvSpPr>
        <dsp:cNvPr id="0" name=""/>
        <dsp:cNvSpPr/>
      </dsp:nvSpPr>
      <dsp:spPr>
        <a:xfrm>
          <a:off x="3661"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Conciliation Officer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ASO5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[1.0 FTE]</a:t>
          </a:r>
        </a:p>
      </dsp:txBody>
      <dsp:txXfrm>
        <a:off x="39594" y="1310745"/>
        <a:ext cx="664226" cy="874549"/>
      </dsp:txXfrm>
    </dsp:sp>
    <dsp:sp modelId="{6182BFED-C308-4A57-9B3A-7EB016601464}">
      <dsp:nvSpPr>
        <dsp:cNvPr id="0" name=""/>
        <dsp:cNvSpPr/>
      </dsp:nvSpPr>
      <dsp:spPr>
        <a:xfrm>
          <a:off x="1007503"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Conciliation Officer</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ASO5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[1.0 FTE]</a:t>
          </a:r>
        </a:p>
      </dsp:txBody>
      <dsp:txXfrm>
        <a:off x="1043436" y="1310745"/>
        <a:ext cx="664226" cy="874549"/>
      </dsp:txXfrm>
    </dsp:sp>
    <dsp:sp modelId="{6B7232B6-8C22-4B01-AA47-F688ACD7BD9D}">
      <dsp:nvSpPr>
        <dsp:cNvPr id="0" name=""/>
        <dsp:cNvSpPr/>
      </dsp:nvSpPr>
      <dsp:spPr>
        <a:xfrm>
          <a:off x="2011345"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Administration Coordinator - Conciliation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ASO3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[0.5 FTE]</a:t>
          </a:r>
        </a:p>
      </dsp:txBody>
      <dsp:txXfrm>
        <a:off x="2047278" y="1310745"/>
        <a:ext cx="664226" cy="874549"/>
      </dsp:txXfrm>
    </dsp:sp>
    <dsp:sp modelId="{824F7107-42C1-42E0-AB5F-C67A8D311B76}">
      <dsp:nvSpPr>
        <dsp:cNvPr id="0" name=""/>
        <dsp:cNvSpPr/>
      </dsp:nvSpPr>
      <dsp:spPr>
        <a:xfrm>
          <a:off x="3015186"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Policy &amp; Education Officer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ASO6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[0.8 FTE]</a:t>
          </a:r>
        </a:p>
      </dsp:txBody>
      <dsp:txXfrm>
        <a:off x="3051119" y="1310745"/>
        <a:ext cx="664226" cy="874549"/>
      </dsp:txXfrm>
    </dsp:sp>
    <dsp:sp modelId="{FA47C8BC-9761-4ABE-A4C9-62E1F22D4B71}">
      <dsp:nvSpPr>
        <dsp:cNvPr id="0" name=""/>
        <dsp:cNvSpPr/>
      </dsp:nvSpPr>
      <dsp:spPr>
        <a:xfrm>
          <a:off x="4019028"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Policy &amp; Research Officer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ASO6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[0.6 FTE]</a:t>
          </a:r>
        </a:p>
      </dsp:txBody>
      <dsp:txXfrm>
        <a:off x="4054961" y="1310745"/>
        <a:ext cx="664226" cy="874549"/>
      </dsp:txXfrm>
    </dsp:sp>
    <dsp:sp modelId="{B6777059-1881-44EF-AE34-A7B262ECA016}">
      <dsp:nvSpPr>
        <dsp:cNvPr id="0" name=""/>
        <dsp:cNvSpPr/>
      </dsp:nvSpPr>
      <dsp:spPr>
        <a:xfrm>
          <a:off x="5022870" y="1274812"/>
          <a:ext cx="736092" cy="946415"/>
        </a:xfrm>
        <a:prstGeom prst="roundRect">
          <a:avLst/>
        </a:prstGeom>
        <a:solidFill>
          <a:sysClr val="window" lastClr="FFFFFF">
            <a:lumMod val="95000"/>
          </a:sysClr>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Administration Coordinator - Business Support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ASO3 </a:t>
          </a:r>
        </a:p>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[0.7 FTE]</a:t>
          </a:r>
        </a:p>
      </dsp:txBody>
      <dsp:txXfrm>
        <a:off x="5058803" y="1310745"/>
        <a:ext cx="664226" cy="8745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OC report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1EB21-E72D-4BA2-90EC-2456A251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98</Pages>
  <Words>23572</Words>
  <Characters>134361</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SA Government</Company>
  <LinksUpToDate>false</LinksUpToDate>
  <CharactersWithSpaces>157618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Samaras, Sarah (AGD)</dc:creator>
  <cp:keywords/>
  <dc:description/>
  <cp:lastModifiedBy>Vincent, Niki (AGD)</cp:lastModifiedBy>
  <cp:revision>12</cp:revision>
  <cp:lastPrinted>2020-09-07T02:00:00Z</cp:lastPrinted>
  <dcterms:created xsi:type="dcterms:W3CDTF">2020-09-04T06:43:00Z</dcterms:created>
  <dcterms:modified xsi:type="dcterms:W3CDTF">2020-09-07T02:20:00Z</dcterms:modified>
  <cp:contentStatus/>
</cp:coreProperties>
</file>